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rPr>
          <w:rFonts w:hint="eastAsia" w:asciiTheme="minorEastAsia" w:hAnsiTheme="minorEastAsia" w:eastAsiaTheme="minorEastAsia" w:cstheme="minorEastAsia"/>
          <w:color w:val="auto"/>
          <w:highlight w:val="none"/>
          <w:lang w:val="en-US" w:eastAsia="zh-CN"/>
        </w:rPr>
      </w:pPr>
      <w:bookmarkStart w:id="131" w:name="_GoBack"/>
      <w:bookmarkEnd w:id="131"/>
      <w:r>
        <w:rPr>
          <w:rFonts w:hint="eastAsia" w:asciiTheme="minorEastAsia" w:hAnsiTheme="minorEastAsia" w:eastAsiaTheme="minorEastAsia" w:cstheme="minorEastAsia"/>
          <w:color w:val="auto"/>
          <w:highlight w:val="none"/>
          <w:lang w:val="en-US" w:eastAsia="zh-CN"/>
        </w:rPr>
        <w:t xml:space="preserve">  </w:t>
      </w:r>
    </w:p>
    <w:p>
      <w:pPr>
        <w:shd w:val="clear"/>
        <w:rPr>
          <w:rFonts w:hint="eastAsia" w:asciiTheme="minorEastAsia" w:hAnsiTheme="minorEastAsia" w:eastAsiaTheme="minorEastAsia" w:cstheme="minorEastAsia"/>
          <w:color w:val="auto"/>
          <w:highlight w:val="none"/>
        </w:rPr>
      </w:pPr>
    </w:p>
    <w:p>
      <w:pPr>
        <w:shd w:val="clear"/>
        <w:rPr>
          <w:rFonts w:hint="eastAsia" w:asciiTheme="minorEastAsia" w:hAnsiTheme="minorEastAsia" w:eastAsiaTheme="minorEastAsia" w:cstheme="minorEastAsia"/>
          <w:color w:val="auto"/>
          <w:highlight w:val="none"/>
        </w:rPr>
      </w:pPr>
    </w:p>
    <w:p>
      <w:pPr>
        <w:shd w:val="clear"/>
        <w:rPr>
          <w:rFonts w:hint="eastAsia" w:asciiTheme="minorEastAsia" w:hAnsiTheme="minorEastAsia" w:eastAsiaTheme="minorEastAsia" w:cstheme="minorEastAsia"/>
          <w:color w:val="auto"/>
          <w:highlight w:val="none"/>
        </w:rPr>
      </w:pPr>
    </w:p>
    <w:p>
      <w:pPr>
        <w:shd w:val="clear"/>
        <w:rPr>
          <w:rFonts w:hint="eastAsia" w:asciiTheme="minorEastAsia" w:hAnsiTheme="minorEastAsia" w:eastAsiaTheme="minorEastAsia" w:cstheme="minorEastAsia"/>
          <w:color w:val="auto"/>
          <w:sz w:val="44"/>
          <w:szCs w:val="44"/>
          <w:highlight w:val="none"/>
          <w:lang w:eastAsia="zh-CN"/>
        </w:rPr>
      </w:pPr>
      <w:r>
        <w:rPr>
          <w:rFonts w:hint="eastAsia" w:asciiTheme="minorEastAsia" w:hAnsiTheme="minorEastAsia" w:eastAsiaTheme="minorEastAsia" w:cstheme="minorEastAsia"/>
          <w:color w:val="auto"/>
          <w:sz w:val="44"/>
          <w:szCs w:val="44"/>
          <w:highlight w:val="none"/>
          <w:lang w:eastAsia="zh-CN"/>
        </w:rPr>
        <w:t>盐田区海绵城市建设技术支持服务</w:t>
      </w:r>
    </w:p>
    <w:p>
      <w:pPr>
        <w:shd w:val="clea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lang w:eastAsia="zh-CN"/>
        </w:rPr>
        <w:t>（2026-2027年）</w:t>
      </w:r>
      <w:r>
        <w:rPr>
          <w:rFonts w:hint="eastAsia" w:asciiTheme="minorEastAsia" w:hAnsiTheme="minorEastAsia" w:eastAsiaTheme="minorEastAsia" w:cstheme="minorEastAsia"/>
          <w:color w:val="auto"/>
          <w:sz w:val="44"/>
          <w:szCs w:val="44"/>
          <w:highlight w:val="none"/>
          <w:lang w:val="en-US" w:eastAsia="zh-CN"/>
        </w:rPr>
        <w:t>采购</w:t>
      </w:r>
      <w:r>
        <w:rPr>
          <w:rFonts w:hint="eastAsia" w:asciiTheme="minorEastAsia" w:hAnsiTheme="minorEastAsia" w:eastAsiaTheme="minorEastAsia" w:cstheme="minorEastAsia"/>
          <w:color w:val="auto"/>
          <w:sz w:val="44"/>
          <w:szCs w:val="44"/>
          <w:highlight w:val="none"/>
        </w:rPr>
        <w:t>文件信息</w:t>
      </w:r>
    </w:p>
    <w:p>
      <w:pPr>
        <w:pStyle w:val="31"/>
        <w:shd w:val="clear"/>
        <w:rPr>
          <w:rFonts w:hint="eastAsia" w:asciiTheme="minorEastAsia" w:hAnsiTheme="minorEastAsia" w:eastAsiaTheme="minorEastAsia" w:cstheme="minorEastAsia"/>
          <w:color w:val="auto"/>
          <w:highlight w:val="none"/>
        </w:rPr>
      </w:pPr>
    </w:p>
    <w:p>
      <w:pPr>
        <w:pStyle w:val="31"/>
        <w:shd w:val="clear"/>
        <w:rPr>
          <w:rFonts w:hint="eastAsia" w:asciiTheme="minorEastAsia" w:hAnsiTheme="minorEastAsia" w:eastAsiaTheme="minorEastAsia" w:cstheme="minorEastAsia"/>
          <w:color w:val="auto"/>
          <w:highlight w:val="none"/>
        </w:rPr>
      </w:pPr>
    </w:p>
    <w:p>
      <w:pPr>
        <w:pStyle w:val="31"/>
        <w:shd w:val="clear"/>
        <w:rPr>
          <w:rFonts w:hint="eastAsia" w:asciiTheme="minorEastAsia" w:hAnsiTheme="minorEastAsia" w:eastAsiaTheme="minorEastAsia" w:cstheme="minorEastAsia"/>
          <w:color w:val="auto"/>
          <w:highlight w:val="none"/>
        </w:rPr>
      </w:pPr>
    </w:p>
    <w:tbl>
      <w:tblPr>
        <w:tblStyle w:val="21"/>
        <w:tblW w:w="7943"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45" w:type="dxa"/>
          <w:left w:w="45" w:type="dxa"/>
          <w:bottom w:w="45" w:type="dxa"/>
          <w:right w:w="45" w:type="dxa"/>
        </w:tblCellMar>
      </w:tblPr>
      <w:tblGrid>
        <w:gridCol w:w="2723"/>
        <w:gridCol w:w="52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5" w:type="dxa"/>
            <w:left w:w="45" w:type="dxa"/>
            <w:bottom w:w="45" w:type="dxa"/>
            <w:right w:w="45" w:type="dxa"/>
          </w:tblCellMar>
        </w:tblPrEx>
        <w:trPr>
          <w:trHeight w:val="738" w:hRule="atLeast"/>
          <w:tblCellSpacing w:w="0" w:type="dxa"/>
          <w:jc w:val="center"/>
        </w:trPr>
        <w:tc>
          <w:tcPr>
            <w:tcW w:w="2723" w:type="dxa"/>
            <w:tcBorders>
              <w:tl2br w:val="nil"/>
              <w:tr2bl w:val="nil"/>
            </w:tcBorders>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p>
        </w:tc>
        <w:tc>
          <w:tcPr>
            <w:tcW w:w="5220" w:type="dxa"/>
            <w:tcBorders>
              <w:tl2br w:val="nil"/>
              <w:tr2bl w:val="nil"/>
            </w:tcBorders>
            <w:vAlign w:val="center"/>
          </w:tcPr>
          <w:p>
            <w:pPr>
              <w:shd w:val="clea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eastAsia="zh-CN"/>
              </w:rPr>
              <w:t>YTSWJ-CG-2026-0418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5" w:type="dxa"/>
            <w:left w:w="45" w:type="dxa"/>
            <w:bottom w:w="45" w:type="dxa"/>
            <w:right w:w="45" w:type="dxa"/>
          </w:tblCellMar>
        </w:tblPrEx>
        <w:trPr>
          <w:trHeight w:val="738" w:hRule="atLeast"/>
          <w:tblCellSpacing w:w="0" w:type="dxa"/>
          <w:jc w:val="center"/>
        </w:trPr>
        <w:tc>
          <w:tcPr>
            <w:tcW w:w="2723" w:type="dxa"/>
            <w:tcBorders>
              <w:tl2br w:val="nil"/>
              <w:tr2bl w:val="nil"/>
            </w:tcBorders>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p>
        </w:tc>
        <w:tc>
          <w:tcPr>
            <w:tcW w:w="5220" w:type="dxa"/>
            <w:tcBorders>
              <w:tl2br w:val="nil"/>
              <w:tr2bl w:val="nil"/>
            </w:tcBorders>
            <w:vAlign w:val="center"/>
          </w:tcPr>
          <w:p>
            <w:pPr>
              <w:shd w:val="clea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盐田区海绵城市建设技术支持服务（2026-2027年）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5" w:type="dxa"/>
            <w:left w:w="45" w:type="dxa"/>
            <w:bottom w:w="45" w:type="dxa"/>
            <w:right w:w="45" w:type="dxa"/>
          </w:tblCellMar>
        </w:tblPrEx>
        <w:trPr>
          <w:trHeight w:val="738" w:hRule="atLeast"/>
          <w:tblCellSpacing w:w="0" w:type="dxa"/>
          <w:jc w:val="center"/>
        </w:trPr>
        <w:tc>
          <w:tcPr>
            <w:tcW w:w="2723" w:type="dxa"/>
            <w:tcBorders>
              <w:tl2br w:val="nil"/>
              <w:tr2bl w:val="nil"/>
            </w:tcBorders>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项目类型：</w:t>
            </w:r>
          </w:p>
        </w:tc>
        <w:tc>
          <w:tcPr>
            <w:tcW w:w="5220" w:type="dxa"/>
            <w:tcBorders>
              <w:tl2br w:val="nil"/>
              <w:tr2bl w:val="nil"/>
            </w:tcBorders>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服务类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5" w:type="dxa"/>
            <w:left w:w="45" w:type="dxa"/>
            <w:bottom w:w="45" w:type="dxa"/>
            <w:right w:w="45" w:type="dxa"/>
          </w:tblCellMar>
        </w:tblPrEx>
        <w:trPr>
          <w:trHeight w:val="738" w:hRule="atLeast"/>
          <w:tblCellSpacing w:w="0" w:type="dxa"/>
          <w:jc w:val="center"/>
        </w:trPr>
        <w:tc>
          <w:tcPr>
            <w:tcW w:w="2723" w:type="dxa"/>
            <w:tcBorders>
              <w:tl2br w:val="nil"/>
              <w:tr2bl w:val="nil"/>
            </w:tcBorders>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采购方式：</w:t>
            </w:r>
          </w:p>
        </w:tc>
        <w:tc>
          <w:tcPr>
            <w:tcW w:w="5220" w:type="dxa"/>
            <w:tcBorders>
              <w:tl2br w:val="nil"/>
              <w:tr2bl w:val="nil"/>
            </w:tcBorders>
            <w:vAlign w:val="center"/>
          </w:tcPr>
          <w:p>
            <w:pPr>
              <w:shd w:val="clear"/>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highlight w:val="none"/>
                <w:lang w:val="en-US" w:eastAsia="zh-CN"/>
              </w:rPr>
              <w:t>公开征集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5" w:type="dxa"/>
            <w:left w:w="45" w:type="dxa"/>
            <w:bottom w:w="45" w:type="dxa"/>
            <w:right w:w="45" w:type="dxa"/>
          </w:tblCellMar>
        </w:tblPrEx>
        <w:trPr>
          <w:trHeight w:val="738" w:hRule="atLeast"/>
          <w:tblCellSpacing w:w="0" w:type="dxa"/>
          <w:jc w:val="center"/>
        </w:trPr>
        <w:tc>
          <w:tcPr>
            <w:tcW w:w="2723" w:type="dxa"/>
            <w:tcBorders>
              <w:tl2br w:val="nil"/>
              <w:tr2bl w:val="nil"/>
            </w:tcBorders>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货币类型：</w:t>
            </w:r>
          </w:p>
        </w:tc>
        <w:tc>
          <w:tcPr>
            <w:tcW w:w="5220" w:type="dxa"/>
            <w:tcBorders>
              <w:tl2br w:val="nil"/>
              <w:tr2bl w:val="nil"/>
            </w:tcBorders>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人民币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5" w:type="dxa"/>
            <w:left w:w="45" w:type="dxa"/>
            <w:bottom w:w="45" w:type="dxa"/>
            <w:right w:w="45" w:type="dxa"/>
          </w:tblCellMar>
        </w:tblPrEx>
        <w:trPr>
          <w:trHeight w:val="738" w:hRule="atLeast"/>
          <w:tblCellSpacing w:w="0" w:type="dxa"/>
          <w:jc w:val="center"/>
        </w:trPr>
        <w:tc>
          <w:tcPr>
            <w:tcW w:w="2723" w:type="dxa"/>
            <w:tcBorders>
              <w:tl2br w:val="nil"/>
              <w:tr2bl w:val="nil"/>
            </w:tcBorders>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评标方法：</w:t>
            </w:r>
          </w:p>
        </w:tc>
        <w:tc>
          <w:tcPr>
            <w:tcW w:w="5220" w:type="dxa"/>
            <w:tcBorders>
              <w:tl2br w:val="nil"/>
              <w:tr2bl w:val="nil"/>
            </w:tcBorders>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综合评分法</w:t>
            </w:r>
          </w:p>
        </w:tc>
      </w:tr>
    </w:tbl>
    <w:p>
      <w:pPr>
        <w:shd w:val="clear"/>
        <w:rPr>
          <w:rFonts w:hint="eastAsia" w:asciiTheme="minorEastAsia" w:hAnsiTheme="minorEastAsia" w:eastAsiaTheme="minorEastAsia" w:cstheme="minorEastAsia"/>
          <w:color w:val="auto"/>
          <w:highlight w:val="none"/>
        </w:rPr>
      </w:pPr>
    </w:p>
    <w:p>
      <w:pPr>
        <w:shd w:val="clear"/>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shd w:val="clear"/>
        <w:rPr>
          <w:rFonts w:hint="eastAsia" w:asciiTheme="minorEastAsia" w:hAnsiTheme="minorEastAsia" w:eastAsiaTheme="minorEastAsia" w:cstheme="minorEastAsia"/>
          <w:color w:val="auto"/>
          <w:highlight w:val="none"/>
        </w:rPr>
      </w:pPr>
    </w:p>
    <w:p>
      <w:pPr>
        <w:shd w:val="clear"/>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深圳市城投全过程工程咨询有限公司</w:t>
      </w:r>
    </w:p>
    <w:p>
      <w:pPr>
        <w:shd w:val="clear"/>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202</w:t>
      </w:r>
      <w:r>
        <w:rPr>
          <w:rFonts w:hint="eastAsia" w:asciiTheme="minorEastAsia" w:hAnsiTheme="minorEastAsia" w:eastAsiaTheme="minorEastAsia" w:cstheme="minorEastAsia"/>
          <w:color w:val="auto"/>
          <w:sz w:val="36"/>
          <w:szCs w:val="36"/>
          <w:highlight w:val="none"/>
          <w:lang w:val="en-US" w:eastAsia="zh-CN"/>
        </w:rPr>
        <w:t>6</w:t>
      </w:r>
      <w:r>
        <w:rPr>
          <w:rFonts w:hint="eastAsia" w:asciiTheme="minorEastAsia" w:hAnsiTheme="minorEastAsia" w:eastAsiaTheme="minorEastAsia" w:cstheme="minorEastAsia"/>
          <w:color w:val="auto"/>
          <w:sz w:val="36"/>
          <w:szCs w:val="36"/>
          <w:highlight w:val="none"/>
        </w:rPr>
        <w:t>年</w:t>
      </w:r>
      <w:r>
        <w:rPr>
          <w:rFonts w:hint="default" w:asciiTheme="minorEastAsia" w:hAnsiTheme="minorEastAsia" w:eastAsiaTheme="minorEastAsia" w:cstheme="minorEastAsia"/>
          <w:color w:val="auto"/>
          <w:sz w:val="36"/>
          <w:szCs w:val="36"/>
          <w:highlight w:val="none"/>
          <w:lang w:val="en" w:eastAsia="zh-CN"/>
        </w:rPr>
        <w:t>5</w:t>
      </w:r>
      <w:r>
        <w:rPr>
          <w:rFonts w:hint="eastAsia" w:asciiTheme="minorEastAsia" w:hAnsiTheme="minorEastAsia" w:eastAsiaTheme="minorEastAsia" w:cstheme="minorEastAsia"/>
          <w:color w:val="auto"/>
          <w:sz w:val="36"/>
          <w:szCs w:val="36"/>
          <w:highlight w:val="none"/>
        </w:rPr>
        <w:t>月</w:t>
      </w:r>
    </w:p>
    <w:p>
      <w:pPr>
        <w:pStyle w:val="16"/>
        <w:shd w:val="clear"/>
        <w:rPr>
          <w:rFonts w:hint="eastAsia" w:asciiTheme="minorEastAsia" w:hAnsiTheme="minorEastAsia" w:eastAsiaTheme="minorEastAsia" w:cstheme="minorEastAsia"/>
          <w:color w:val="auto"/>
          <w:highlight w:val="none"/>
        </w:rPr>
        <w:sectPr>
          <w:pgSz w:w="11906" w:h="16838"/>
          <w:pgMar w:top="1440" w:right="1080" w:bottom="1440" w:left="1080" w:header="851" w:footer="340" w:gutter="0"/>
          <w:pgBorders>
            <w:top w:val="none" w:sz="0" w:space="0"/>
            <w:left w:val="none" w:sz="0" w:space="0"/>
            <w:bottom w:val="none" w:sz="0" w:space="0"/>
            <w:right w:val="none" w:sz="0" w:space="0"/>
          </w:pgBorders>
          <w:pgNumType w:fmt="decimal" w:start="1"/>
          <w:cols w:space="720" w:num="1"/>
          <w:docGrid w:linePitch="312" w:charSpace="0"/>
        </w:sectPr>
      </w:pPr>
    </w:p>
    <w:p>
      <w:pPr>
        <w:pStyle w:val="16"/>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资格性审查表</w:t>
      </w:r>
    </w:p>
    <w:tbl>
      <w:tblPr>
        <w:tblStyle w:val="21"/>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8278" w:type="dxa"/>
            <w:tcBorders>
              <w:top w:val="single" w:color="000000" w:sz="8" w:space="0"/>
              <w:left w:val="single" w:color="000000" w:sz="8" w:space="0"/>
              <w:bottom w:val="single" w:color="000000" w:sz="8" w:space="0"/>
              <w:right w:val="single" w:color="000000" w:sz="8" w:space="0"/>
            </w:tcBorders>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投标人不符合资格要求，或未提交相应的资格证明资料（详见招标公告投标人资格要求，即申请人的资格要求）</w:t>
            </w:r>
          </w:p>
        </w:tc>
      </w:tr>
    </w:tbl>
    <w:p>
      <w:pPr>
        <w:pStyle w:val="16"/>
        <w:shd w:val="clear"/>
        <w:rPr>
          <w:rFonts w:hint="eastAsia" w:asciiTheme="minorEastAsia" w:hAnsiTheme="minorEastAsia" w:eastAsiaTheme="minorEastAsia" w:cstheme="minorEastAsia"/>
          <w:color w:val="auto"/>
          <w:highlight w:val="none"/>
        </w:rPr>
      </w:pPr>
      <w:bookmarkStart w:id="0" w:name="OLE_LINK2"/>
      <w:bookmarkStart w:id="1" w:name="OLE_LINK1"/>
      <w:r>
        <w:rPr>
          <w:rFonts w:hint="eastAsia" w:asciiTheme="minorEastAsia" w:hAnsiTheme="minorEastAsia" w:eastAsiaTheme="minorEastAsia" w:cstheme="minorEastAsia"/>
          <w:color w:val="auto"/>
          <w:highlight w:val="none"/>
        </w:rPr>
        <w:t>符合性审查表</w:t>
      </w:r>
    </w:p>
    <w:tbl>
      <w:tblPr>
        <w:tblStyle w:val="21"/>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072"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有以下条款之一的废标</w:t>
            </w:r>
          </w:p>
        </w:tc>
      </w:tr>
      <w:bookmarkEnd w:id="0"/>
      <w:bookmarkEnd w:id="1"/>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8278" w:type="dxa"/>
            <w:tcBorders>
              <w:top w:val="single" w:color="000000" w:sz="8" w:space="0"/>
              <w:left w:val="single" w:color="000000" w:sz="8" w:space="0"/>
              <w:bottom w:val="single" w:color="000000" w:sz="8" w:space="0"/>
              <w:right w:val="single" w:color="000000" w:sz="8" w:space="0"/>
            </w:tcBorders>
          </w:tcPr>
          <w:p>
            <w:pPr>
              <w:shd w:val="clear"/>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将一个包或一个标段的内容拆开投标；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8278" w:type="dxa"/>
            <w:tcBorders>
              <w:top w:val="single" w:color="000000" w:sz="8" w:space="0"/>
              <w:left w:val="single" w:color="000000" w:sz="8" w:space="0"/>
              <w:bottom w:val="single" w:color="000000" w:sz="8" w:space="0"/>
              <w:right w:val="single" w:color="000000" w:sz="8" w:space="0"/>
            </w:tcBorders>
          </w:tcPr>
          <w:p>
            <w:pPr>
              <w:shd w:val="clear"/>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对同一项目投标时，提供两套以上的投标方案（招标文件另有规定的除外）；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8278" w:type="dxa"/>
            <w:tcBorders>
              <w:top w:val="single" w:color="000000" w:sz="8" w:space="0"/>
              <w:left w:val="single" w:color="000000" w:sz="8" w:space="0"/>
              <w:bottom w:val="single" w:color="000000" w:sz="8" w:space="0"/>
              <w:right w:val="single" w:color="000000" w:sz="8" w:space="0"/>
            </w:tcBorders>
          </w:tcPr>
          <w:p>
            <w:pPr>
              <w:shd w:val="clear"/>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分项报价或投标总价高于相应财政预算金额（或设定的财政预算金额下的最高限价）；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p>
        </w:tc>
        <w:tc>
          <w:tcPr>
            <w:tcW w:w="8278" w:type="dxa"/>
            <w:tcBorders>
              <w:top w:val="single" w:color="000000" w:sz="8" w:space="0"/>
              <w:left w:val="single" w:color="000000" w:sz="8" w:space="0"/>
              <w:bottom w:val="single" w:color="000000" w:sz="8" w:space="0"/>
              <w:right w:val="single" w:color="000000" w:sz="8" w:space="0"/>
            </w:tcBorders>
          </w:tcPr>
          <w:p>
            <w:pPr>
              <w:shd w:val="clear"/>
              <w:jc w:val="both"/>
              <w:rPr>
                <w:rFonts w:hint="eastAsia" w:asciiTheme="minorEastAsia" w:hAnsiTheme="minorEastAsia" w:eastAsiaTheme="minorEastAsia" w:cstheme="minorEastAsia"/>
                <w:color w:val="auto"/>
                <w:highlight w:val="none"/>
              </w:rPr>
            </w:pPr>
            <w:bookmarkStart w:id="2" w:name="OLE_LINK72"/>
            <w:r>
              <w:rPr>
                <w:rFonts w:hint="eastAsia" w:asciiTheme="minorEastAsia" w:hAnsiTheme="minorEastAsia" w:eastAsiaTheme="minorEastAsia" w:cstheme="minorEastAsia"/>
                <w:color w:val="auto"/>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少数服从多数</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的原则确定评审委员会的意见）；</w:t>
            </w:r>
            <w:bookmarkEnd w:id="2"/>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p>
        </w:tc>
        <w:tc>
          <w:tcPr>
            <w:tcW w:w="8278" w:type="dxa"/>
            <w:tcBorders>
              <w:top w:val="single" w:color="000000" w:sz="8" w:space="0"/>
              <w:left w:val="single" w:color="000000" w:sz="8" w:space="0"/>
              <w:bottom w:val="single" w:color="000000" w:sz="8" w:space="0"/>
              <w:right w:val="single" w:color="000000" w:sz="8" w:space="0"/>
            </w:tcBorders>
          </w:tcPr>
          <w:p>
            <w:pPr>
              <w:shd w:val="clear"/>
              <w:jc w:val="both"/>
              <w:rPr>
                <w:rFonts w:hint="eastAsia" w:asciiTheme="minorEastAsia" w:hAnsiTheme="minorEastAsia" w:eastAsiaTheme="minorEastAsia" w:cstheme="minorEastAsia"/>
                <w:color w:val="auto"/>
                <w:highlight w:val="none"/>
              </w:rPr>
            </w:pPr>
            <w:bookmarkStart w:id="3" w:name="OLE_LINK73"/>
            <w:r>
              <w:rPr>
                <w:rFonts w:hint="eastAsia" w:asciiTheme="minorEastAsia" w:hAnsiTheme="minorEastAsia" w:eastAsiaTheme="minorEastAsia" w:cstheme="minorEastAsia"/>
                <w:color w:val="auto"/>
                <w:highlight w:val="none"/>
              </w:rPr>
              <w:t>所投货物、服务在技术、商务等方面没有实质性满足招标文件要求的（是否实质性满足招标文件要求，由评审委员会根据实质性条款响应情况做出评判；若招标文件未设置实质性条款，不得据此做投标无效处理）；</w:t>
            </w:r>
            <w:bookmarkEnd w:id="3"/>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w:t>
            </w:r>
          </w:p>
        </w:tc>
        <w:tc>
          <w:tcPr>
            <w:tcW w:w="8278" w:type="dxa"/>
            <w:tcBorders>
              <w:top w:val="single" w:color="000000" w:sz="8" w:space="0"/>
              <w:left w:val="single" w:color="000000" w:sz="8" w:space="0"/>
              <w:bottom w:val="single" w:color="000000" w:sz="8" w:space="0"/>
              <w:right w:val="single" w:color="000000" w:sz="8" w:space="0"/>
            </w:tcBorders>
          </w:tcPr>
          <w:p>
            <w:pPr>
              <w:shd w:val="clear"/>
              <w:jc w:val="both"/>
              <w:rPr>
                <w:rFonts w:hint="eastAsia" w:asciiTheme="minorEastAsia" w:hAnsiTheme="minorEastAsia" w:eastAsiaTheme="minorEastAsia" w:cstheme="minorEastAsia"/>
                <w:color w:val="auto"/>
                <w:highlight w:val="none"/>
              </w:rPr>
            </w:pPr>
            <w:bookmarkStart w:id="4" w:name="OLE_LINK74"/>
            <w:r>
              <w:rPr>
                <w:rFonts w:hint="eastAsia" w:asciiTheme="minorEastAsia" w:hAnsiTheme="minorEastAsia" w:eastAsiaTheme="minorEastAsia" w:cstheme="minorEastAsia"/>
                <w:color w:val="auto"/>
                <w:highlight w:val="none"/>
              </w:rPr>
              <w:t>未按招标文件所提供的样式填写《投标函》；未按招标文件所提供的《政府采购投标及履约承诺函》进行承诺；未按招标文件对投标文件组成的要求提供投标文件；</w:t>
            </w:r>
            <w:bookmarkEnd w:id="4"/>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w:t>
            </w:r>
          </w:p>
        </w:tc>
        <w:tc>
          <w:tcPr>
            <w:tcW w:w="8278" w:type="dxa"/>
            <w:tcBorders>
              <w:top w:val="single" w:color="000000" w:sz="8" w:space="0"/>
              <w:left w:val="single" w:color="000000" w:sz="8" w:space="0"/>
              <w:bottom w:val="single" w:color="000000" w:sz="8" w:space="0"/>
              <w:right w:val="single" w:color="000000" w:sz="8" w:space="0"/>
            </w:tcBorders>
          </w:tcPr>
          <w:p>
            <w:pPr>
              <w:shd w:val="clear"/>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投标报价有缺漏项目</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hd w:val="clear"/>
              <w:rPr>
                <w:rFonts w:hint="eastAsia" w:asciiTheme="minorEastAsia" w:hAnsiTheme="minorEastAsia" w:eastAsiaTheme="minorEastAsia" w:cstheme="minorEastAsia"/>
                <w:color w:val="auto"/>
                <w:highlight w:val="none"/>
              </w:rPr>
            </w:pPr>
            <w:bookmarkStart w:id="5" w:name="_Hlk107480239"/>
            <w:r>
              <w:rPr>
                <w:rFonts w:hint="eastAsia" w:asciiTheme="minorEastAsia" w:hAnsiTheme="minorEastAsia" w:eastAsiaTheme="minorEastAsia" w:cstheme="minorEastAsia"/>
                <w:color w:val="auto"/>
                <w:highlight w:val="none"/>
              </w:rPr>
              <w:t>8</w:t>
            </w:r>
          </w:p>
        </w:tc>
        <w:tc>
          <w:tcPr>
            <w:tcW w:w="8278" w:type="dxa"/>
            <w:tcBorders>
              <w:top w:val="single" w:color="000000" w:sz="8" w:space="0"/>
              <w:left w:val="single" w:color="000000" w:sz="8" w:space="0"/>
              <w:bottom w:val="single" w:color="000000" w:sz="8" w:space="0"/>
              <w:right w:val="single" w:color="000000" w:sz="8" w:space="0"/>
            </w:tcBorders>
          </w:tcPr>
          <w:p>
            <w:pPr>
              <w:shd w:val="clear"/>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eastAsia="zh-CN"/>
              </w:rPr>
              <w:t>法律法规</w:t>
            </w:r>
            <w:r>
              <w:rPr>
                <w:rFonts w:hint="eastAsia" w:asciiTheme="minorEastAsia" w:hAnsiTheme="minorEastAsia" w:eastAsiaTheme="minorEastAsia" w:cstheme="minorEastAsia"/>
                <w:color w:val="auto"/>
                <w:highlight w:val="none"/>
              </w:rPr>
              <w:t>、规章、规范性文件规定的其他情形。</w:t>
            </w:r>
          </w:p>
        </w:tc>
      </w:tr>
      <w:bookmarkEnd w:id="5"/>
    </w:tbl>
    <w:p>
      <w:pPr>
        <w:pStyle w:val="9"/>
        <w:shd w:val="clear"/>
        <w:rPr>
          <w:rFonts w:hint="eastAsia" w:asciiTheme="minorEastAsia" w:hAnsiTheme="minorEastAsia" w:eastAsiaTheme="minorEastAsia" w:cstheme="minorEastAsia"/>
          <w:color w:val="auto"/>
          <w:highlight w:val="none"/>
        </w:rPr>
      </w:pPr>
    </w:p>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pStyle w:val="16"/>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评标信息</w:t>
      </w:r>
    </w:p>
    <w:tbl>
      <w:tblPr>
        <w:tblStyle w:val="21"/>
        <w:tblW w:w="1026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10023"/>
        <w:gridCol w:w="24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10023" w:type="dxa"/>
            <w:shd w:val="clear" w:color="auto" w:fill="auto"/>
            <w:vAlign w:val="center"/>
          </w:tcPr>
          <w:p>
            <w:pPr>
              <w:widowControl/>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highlight w:val="none"/>
              </w:rPr>
              <w:t>评标方法：综合评分法</w:t>
            </w:r>
          </w:p>
        </w:tc>
        <w:tc>
          <w:tcPr>
            <w:tcW w:w="240" w:type="dxa"/>
            <w:shd w:val="clear" w:color="auto" w:fill="auto"/>
            <w:vAlign w:val="center"/>
          </w:tcPr>
          <w:p>
            <w:pPr>
              <w:jc w:val="right"/>
              <w:rPr>
                <w:rFonts w:hint="eastAsia" w:asciiTheme="minorEastAsia" w:hAnsiTheme="minorEastAsia" w:eastAsiaTheme="minorEastAsia" w:cstheme="minorEastAsia"/>
                <w:b/>
                <w:bCs/>
                <w:color w:val="auto"/>
                <w:sz w:val="24"/>
                <w:highlight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10263" w:type="dxa"/>
            <w:gridSpan w:val="2"/>
            <w:shd w:val="clear" w:color="auto" w:fill="auto"/>
            <w:vAlign w:val="center"/>
          </w:tcPr>
          <w:p>
            <w:pPr>
              <w:ind w:firstLine="42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综合评分法，是指</w:t>
            </w:r>
            <w:r>
              <w:rPr>
                <w:rFonts w:hint="eastAsia" w:asciiTheme="minorEastAsia" w:hAnsiTheme="minorEastAsia" w:eastAsiaTheme="minorEastAsia" w:cstheme="minorEastAsia"/>
                <w:color w:val="auto"/>
                <w:kern w:val="0"/>
                <w:szCs w:val="21"/>
                <w:highlight w:val="none"/>
              </w:rPr>
              <w:t>投标文件满足</w:t>
            </w:r>
            <w:r>
              <w:rPr>
                <w:rFonts w:hint="eastAsia" w:asciiTheme="minorEastAsia" w:hAnsiTheme="minorEastAsia" w:eastAsiaTheme="minorEastAsia" w:cstheme="minorEastAsia"/>
                <w:color w:val="auto"/>
                <w:kern w:val="0"/>
                <w:szCs w:val="21"/>
                <w:highlight w:val="none"/>
                <w:lang w:eastAsia="zh-CN"/>
              </w:rPr>
              <w:t>采购文件</w:t>
            </w:r>
            <w:r>
              <w:rPr>
                <w:rFonts w:hint="eastAsia" w:asciiTheme="minorEastAsia" w:hAnsiTheme="minorEastAsia" w:eastAsiaTheme="minorEastAsia" w:cstheme="minorEastAsia"/>
                <w:color w:val="auto"/>
                <w:kern w:val="0"/>
                <w:szCs w:val="21"/>
                <w:highlight w:val="none"/>
              </w:rPr>
              <w:t>全部实质性要求</w:t>
            </w:r>
            <w:r>
              <w:rPr>
                <w:rFonts w:hint="eastAsia" w:asciiTheme="minorEastAsia" w:hAnsiTheme="minorEastAsia" w:eastAsiaTheme="minorEastAsia" w:cstheme="minorEastAsia"/>
                <w:color w:val="auto"/>
                <w:szCs w:val="21"/>
                <w:highlight w:val="none"/>
              </w:rPr>
              <w:t>，且按照</w:t>
            </w:r>
            <w:r>
              <w:rPr>
                <w:rFonts w:hint="eastAsia" w:asciiTheme="minorEastAsia" w:hAnsiTheme="minorEastAsia" w:eastAsiaTheme="minorEastAsia" w:cstheme="minorEastAsia"/>
                <w:color w:val="auto"/>
                <w:szCs w:val="21"/>
                <w:highlight w:val="none"/>
                <w:lang w:eastAsia="zh-CN"/>
              </w:rPr>
              <w:t>采购文件</w:t>
            </w:r>
            <w:r>
              <w:rPr>
                <w:rFonts w:hint="eastAsia" w:asciiTheme="minorEastAsia" w:hAnsiTheme="minorEastAsia" w:eastAsiaTheme="minorEastAsia" w:cstheme="minorEastAsia"/>
                <w:color w:val="auto"/>
                <w:szCs w:val="21"/>
                <w:highlight w:val="none"/>
              </w:rPr>
              <w:t>规定的各项因素进行综合评审，评标总得分排名前列的投标人为中标候选人的评标方法。</w:t>
            </w:r>
          </w:p>
          <w:p>
            <w:pPr>
              <w:ind w:firstLine="420"/>
              <w:jc w:val="both"/>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价格分计算方法：</w:t>
            </w:r>
          </w:p>
          <w:p>
            <w:pPr>
              <w:ind w:firstLine="420"/>
              <w:jc w:val="both"/>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采用低价优先法计算，即满足</w:t>
            </w:r>
            <w:r>
              <w:rPr>
                <w:rFonts w:hint="eastAsia" w:asciiTheme="minorEastAsia" w:hAnsiTheme="minorEastAsia" w:eastAsiaTheme="minorEastAsia" w:cstheme="minorEastAsia"/>
                <w:color w:val="auto"/>
                <w:szCs w:val="21"/>
                <w:highlight w:val="none"/>
                <w:shd w:val="clear" w:color="auto" w:fill="auto"/>
                <w:lang w:eastAsia="zh-CN"/>
              </w:rPr>
              <w:t>采购文件</w:t>
            </w:r>
            <w:r>
              <w:rPr>
                <w:rFonts w:hint="eastAsia" w:asciiTheme="minorEastAsia" w:hAnsiTheme="minorEastAsia" w:eastAsiaTheme="minorEastAsia" w:cstheme="minorEastAsia"/>
                <w:color w:val="auto"/>
                <w:szCs w:val="21"/>
                <w:highlight w:val="none"/>
                <w:shd w:val="clear" w:color="auto" w:fill="auto"/>
              </w:rPr>
              <w:t xml:space="preserve">要求且投标价格最低的投标报价为评标基准价，其价格分为满分。其他投标人的价格分统一按照下列公式计算： </w:t>
            </w:r>
          </w:p>
          <w:p>
            <w:pPr>
              <w:ind w:firstLine="420"/>
              <w:jc w:val="both"/>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投标报价得分=</w:t>
            </w:r>
            <w:r>
              <w:rPr>
                <w:rFonts w:hint="eastAsia" w:asciiTheme="minorEastAsia" w:hAnsiTheme="minorEastAsia" w:eastAsiaTheme="minorEastAsia" w:cstheme="minorEastAsia"/>
                <w:color w:val="auto"/>
                <w:szCs w:val="21"/>
                <w:highlight w:val="none"/>
                <w:shd w:val="clear" w:color="auto" w:fill="auto"/>
                <w:lang w:eastAsia="zh-CN"/>
              </w:rPr>
              <w:t>（</w:t>
            </w:r>
            <w:r>
              <w:rPr>
                <w:rFonts w:hint="eastAsia" w:asciiTheme="minorEastAsia" w:hAnsiTheme="minorEastAsia" w:eastAsiaTheme="minorEastAsia" w:cstheme="minorEastAsia"/>
                <w:color w:val="auto"/>
                <w:szCs w:val="21"/>
                <w:highlight w:val="none"/>
                <w:shd w:val="clear" w:color="auto" w:fill="auto"/>
              </w:rPr>
              <w:t>评标基准价／投标报价</w:t>
            </w:r>
            <w:r>
              <w:rPr>
                <w:rFonts w:hint="eastAsia" w:asciiTheme="minorEastAsia" w:hAnsiTheme="minorEastAsia" w:eastAsiaTheme="minorEastAsia" w:cstheme="minorEastAsia"/>
                <w:color w:val="auto"/>
                <w:szCs w:val="21"/>
                <w:highlight w:val="none"/>
                <w:shd w:val="clear" w:color="auto" w:fill="auto"/>
                <w:lang w:eastAsia="zh-CN"/>
              </w:rPr>
              <w:t>）</w:t>
            </w:r>
            <w:r>
              <w:rPr>
                <w:rFonts w:hint="eastAsia" w:asciiTheme="minorEastAsia" w:hAnsiTheme="minorEastAsia" w:eastAsiaTheme="minorEastAsia" w:cstheme="minorEastAsia"/>
                <w:color w:val="auto"/>
                <w:szCs w:val="21"/>
                <w:highlight w:val="none"/>
                <w:shd w:val="clear" w:color="auto" w:fill="auto"/>
              </w:rPr>
              <w:t xml:space="preserve">×100 </w:t>
            </w:r>
          </w:p>
          <w:p>
            <w:pPr>
              <w:ind w:firstLine="420"/>
              <w:jc w:val="both"/>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 xml:space="preserve">评标总得分＝F1×A1＋F2×A2＋……＋Fn×An </w:t>
            </w:r>
          </w:p>
          <w:p>
            <w:pPr>
              <w:widowControl/>
              <w:ind w:left="420"/>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 xml:space="preserve">F1、F2……Fn分别为各项评审因素的得分； </w:t>
            </w:r>
          </w:p>
          <w:p>
            <w:pPr>
              <w:ind w:firstLine="420"/>
              <w:jc w:val="both"/>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A1、A2、……An 分别为各项评审因素所占的权重</w:t>
            </w:r>
            <w:r>
              <w:rPr>
                <w:rFonts w:hint="eastAsia" w:asciiTheme="minorEastAsia" w:hAnsiTheme="minorEastAsia" w:eastAsiaTheme="minorEastAsia" w:cstheme="minorEastAsia"/>
                <w:color w:val="auto"/>
                <w:szCs w:val="21"/>
                <w:highlight w:val="none"/>
                <w:shd w:val="clear" w:color="auto" w:fill="auto"/>
                <w:lang w:eastAsia="zh-CN"/>
              </w:rPr>
              <w:t>（</w:t>
            </w:r>
            <w:r>
              <w:rPr>
                <w:rFonts w:hint="eastAsia" w:asciiTheme="minorEastAsia" w:hAnsiTheme="minorEastAsia" w:eastAsiaTheme="minorEastAsia" w:cstheme="minorEastAsia"/>
                <w:color w:val="auto"/>
                <w:szCs w:val="21"/>
                <w:highlight w:val="none"/>
                <w:shd w:val="clear" w:color="auto" w:fill="auto"/>
              </w:rPr>
              <w:t>A1＋A2＋……＋An＝1</w:t>
            </w:r>
            <w:r>
              <w:rPr>
                <w:rFonts w:hint="eastAsia" w:asciiTheme="minorEastAsia" w:hAnsiTheme="minorEastAsia" w:eastAsiaTheme="minorEastAsia" w:cstheme="minorEastAsia"/>
                <w:color w:val="auto"/>
                <w:szCs w:val="21"/>
                <w:highlight w:val="none"/>
                <w:shd w:val="clear" w:color="auto" w:fill="auto"/>
                <w:lang w:eastAsia="zh-CN"/>
              </w:rPr>
              <w:t>）</w:t>
            </w:r>
            <w:r>
              <w:rPr>
                <w:rFonts w:hint="eastAsia" w:asciiTheme="minorEastAsia" w:hAnsiTheme="minorEastAsia" w:eastAsiaTheme="minorEastAsia" w:cstheme="minorEastAsia"/>
                <w:color w:val="auto"/>
                <w:szCs w:val="21"/>
                <w:highlight w:val="none"/>
                <w:shd w:val="clear" w:color="auto" w:fill="auto"/>
              </w:rPr>
              <w:t xml:space="preserve">。 </w:t>
            </w:r>
          </w:p>
          <w:p>
            <w:pPr>
              <w:widowControl/>
              <w:ind w:left="420"/>
              <w:jc w:val="left"/>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评标过程中，不得去掉报价中的最高报价和最低报价。</w:t>
            </w:r>
          </w:p>
          <w:p>
            <w:pPr>
              <w:ind w:firstLine="420"/>
              <w:jc w:val="both"/>
              <w:rPr>
                <w:rFonts w:hint="eastAsia" w:asciiTheme="minorEastAsia" w:hAnsiTheme="minorEastAsia" w:eastAsiaTheme="minorEastAsia" w:cstheme="minorEastAsia"/>
                <w:color w:val="auto"/>
                <w:szCs w:val="21"/>
                <w:highlight w:val="none"/>
                <w:shd w:val="clear" w:color="auto" w:fill="auto"/>
              </w:rPr>
            </w:pPr>
            <w:r>
              <w:rPr>
                <w:rFonts w:hint="eastAsia" w:asciiTheme="minorEastAsia" w:hAnsiTheme="minorEastAsia" w:eastAsiaTheme="minorEastAsia" w:cstheme="minorEastAsia"/>
                <w:color w:val="auto"/>
                <w:szCs w:val="21"/>
                <w:highlight w:val="none"/>
                <w:shd w:val="clear" w:color="auto" w:fill="auto"/>
              </w:rPr>
              <w:t>因落实政府采购政策进行价格调整的，以调整后的价格计算评标基准价和投标报价。</w:t>
            </w:r>
          </w:p>
          <w:p>
            <w:pPr>
              <w:ind w:firstLine="420"/>
              <w:jc w:val="both"/>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b/>
                <w:bCs/>
                <w:color w:val="auto"/>
                <w:szCs w:val="22"/>
                <w:highlight w:val="none"/>
              </w:rPr>
              <w:t>注：投标人的</w:t>
            </w:r>
            <w:r>
              <w:rPr>
                <w:rFonts w:hint="eastAsia" w:asciiTheme="minorEastAsia" w:hAnsiTheme="minorEastAsia" w:eastAsiaTheme="minorEastAsia" w:cstheme="minorEastAsia"/>
                <w:b/>
                <w:bCs/>
                <w:color w:val="auto"/>
                <w:szCs w:val="22"/>
                <w:highlight w:val="none"/>
                <w:lang w:eastAsia="zh-CN"/>
              </w:rPr>
              <w:t>“</w:t>
            </w:r>
            <w:r>
              <w:rPr>
                <w:rFonts w:hint="eastAsia" w:asciiTheme="minorEastAsia" w:hAnsiTheme="minorEastAsia" w:eastAsiaTheme="minorEastAsia" w:cstheme="minorEastAsia"/>
                <w:b/>
                <w:bCs/>
                <w:color w:val="auto"/>
                <w:szCs w:val="22"/>
                <w:highlight w:val="none"/>
              </w:rPr>
              <w:t>投标技术响应</w:t>
            </w:r>
            <w:r>
              <w:rPr>
                <w:rFonts w:hint="eastAsia" w:asciiTheme="minorEastAsia" w:hAnsiTheme="minorEastAsia" w:eastAsiaTheme="minorEastAsia" w:cstheme="minorEastAsia"/>
                <w:b/>
                <w:bCs/>
                <w:color w:val="auto"/>
                <w:szCs w:val="22"/>
                <w:highlight w:val="none"/>
                <w:lang w:eastAsia="zh-CN"/>
              </w:rPr>
              <w:t>”“</w:t>
            </w:r>
            <w:r>
              <w:rPr>
                <w:rFonts w:hint="eastAsia" w:asciiTheme="minorEastAsia" w:hAnsiTheme="minorEastAsia" w:eastAsiaTheme="minorEastAsia" w:cstheme="minorEastAsia"/>
                <w:b/>
                <w:bCs/>
                <w:color w:val="auto"/>
                <w:szCs w:val="22"/>
                <w:highlight w:val="none"/>
              </w:rPr>
              <w:t>技术要求偏离表中偏离情况</w:t>
            </w:r>
            <w:r>
              <w:rPr>
                <w:rFonts w:hint="eastAsia" w:asciiTheme="minorEastAsia" w:hAnsiTheme="minorEastAsia" w:eastAsiaTheme="minorEastAsia" w:cstheme="minorEastAsia"/>
                <w:b/>
                <w:bCs/>
                <w:color w:val="auto"/>
                <w:szCs w:val="22"/>
                <w:highlight w:val="none"/>
                <w:lang w:eastAsia="zh-CN"/>
              </w:rPr>
              <w:t>”</w:t>
            </w:r>
            <w:r>
              <w:rPr>
                <w:rFonts w:hint="eastAsia" w:asciiTheme="minorEastAsia" w:hAnsiTheme="minorEastAsia" w:eastAsiaTheme="minorEastAsia" w:cstheme="minorEastAsia"/>
                <w:b/>
                <w:bCs/>
                <w:color w:val="auto"/>
                <w:szCs w:val="22"/>
                <w:highlight w:val="none"/>
              </w:rPr>
              <w:t>等必须与客观实际保持一致，响应不实且情节严重的，经查实，将依法记入供应商诚信档案或受到行政处罚。</w:t>
            </w:r>
          </w:p>
        </w:tc>
      </w:tr>
    </w:tbl>
    <w:p>
      <w:pPr>
        <w:rPr>
          <w:rFonts w:hint="eastAsia" w:asciiTheme="minorEastAsia" w:hAnsiTheme="minorEastAsia" w:eastAsiaTheme="minorEastAsia" w:cstheme="minorEastAsia"/>
          <w:vanish/>
          <w:color w:val="auto"/>
          <w:sz w:val="24"/>
          <w:szCs w:val="24"/>
          <w:highlight w:val="none"/>
        </w:rPr>
      </w:pPr>
    </w:p>
    <w:tbl>
      <w:tblPr>
        <w:tblStyle w:val="21"/>
        <w:tblW w:w="10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649"/>
        <w:gridCol w:w="2363"/>
        <w:gridCol w:w="1077"/>
        <w:gridCol w:w="1101"/>
        <w:gridCol w:w="4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序号</w:t>
            </w:r>
          </w:p>
        </w:tc>
        <w:tc>
          <w:tcPr>
            <w:tcW w:w="51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评分项</w:t>
            </w:r>
          </w:p>
        </w:tc>
        <w:tc>
          <w:tcPr>
            <w:tcW w:w="42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51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w:t>
            </w:r>
          </w:p>
        </w:tc>
        <w:tc>
          <w:tcPr>
            <w:tcW w:w="42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51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技术部分</w:t>
            </w:r>
          </w:p>
        </w:tc>
        <w:tc>
          <w:tcPr>
            <w:tcW w:w="42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8"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序号</w:t>
            </w: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评分因素</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权重</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评分方式</w:t>
            </w:r>
          </w:p>
        </w:tc>
        <w:tc>
          <w:tcPr>
            <w:tcW w:w="42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Merge w:val="continue"/>
            <w:tcBorders>
              <w:left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技术</w:t>
            </w:r>
            <w:r>
              <w:rPr>
                <w:rFonts w:hint="eastAsia" w:asciiTheme="minorEastAsia" w:hAnsiTheme="minorEastAsia" w:eastAsiaTheme="minorEastAsia" w:cstheme="minorEastAsia"/>
                <w:sz w:val="24"/>
                <w:szCs w:val="24"/>
                <w:highlight w:val="none"/>
              </w:rPr>
              <w:t>方案</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专家打分</w:t>
            </w:r>
          </w:p>
        </w:tc>
        <w:tc>
          <w:tcPr>
            <w:tcW w:w="4283" w:type="dxa"/>
            <w:tcBorders>
              <w:top w:val="single" w:color="auto" w:sz="4" w:space="0"/>
              <w:left w:val="single" w:color="auto" w:sz="4" w:space="0"/>
              <w:bottom w:val="single" w:color="auto" w:sz="4" w:space="0"/>
              <w:right w:val="single" w:color="auto" w:sz="4" w:space="0"/>
            </w:tcBorders>
            <w:shd w:val="clear" w:color="auto" w:fill="auto"/>
          </w:tcPr>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（一）评分内容：</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评审委员会根据投标单位的项目实施方案进行评审，包括但不限于以下方案：</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海绵城市</w:t>
            </w:r>
            <w:r>
              <w:rPr>
                <w:rFonts w:hint="eastAsia" w:asciiTheme="minorEastAsia" w:hAnsiTheme="minorEastAsia" w:eastAsiaTheme="minorEastAsia" w:cstheme="minorEastAsia"/>
                <w:sz w:val="24"/>
                <w:szCs w:val="24"/>
                <w:highlight w:val="none"/>
              </w:rPr>
              <w:t>的认识与理解。</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2.对海绵城市现状的分析。</w:t>
            </w:r>
          </w:p>
          <w:p>
            <w:pPr>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3.本项目工作目标</w:t>
            </w:r>
            <w:r>
              <w:rPr>
                <w:rFonts w:hint="eastAsia" w:asciiTheme="minorEastAsia" w:hAnsiTheme="minorEastAsia" w:eastAsiaTheme="minorEastAsia" w:cstheme="minorEastAsia"/>
                <w:sz w:val="24"/>
                <w:szCs w:val="24"/>
                <w:highlight w:val="none"/>
                <w:lang w:eastAsia="zh-CN"/>
              </w:rPr>
              <w:t>。</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sz w:val="24"/>
                <w:szCs w:val="24"/>
                <w:highlight w:val="none"/>
                <w:lang w:val="en-US" w:eastAsia="zh-CN"/>
              </w:rPr>
              <w:t>技术</w:t>
            </w:r>
            <w:r>
              <w:rPr>
                <w:rFonts w:hint="eastAsia" w:asciiTheme="minorEastAsia" w:hAnsiTheme="minorEastAsia" w:eastAsiaTheme="minorEastAsia" w:cstheme="minorEastAsia"/>
                <w:sz w:val="24"/>
                <w:szCs w:val="24"/>
                <w:highlight w:val="none"/>
              </w:rPr>
              <w:t>工作方法和工作流程。</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（二）评分依据：</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此项满分14分。</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（1）提供以上4点内容得11分，满足任意3点内容得10分，满足任意2点内容得9分，满足任意一点内容得8分，未满足不得分。 </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（2）在此基础上，专家根据内容的合理性进行评分:</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优评分标准:方案符合实际、完整、规范、思路清晰，内容合理性强，得3分;</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良评分标准:方案较符合实际、较完整规范、思路较清晰，内容合理性较强，得2分;</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中评分标准:方案较普通、完整性规范性一般，思路不够清晰，内容合理性一般，得1分;</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差评分标准：方案不完整、不规范，思路不清晰，内容合理性较差或未提供，不得分。</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如评审为差，评审专家须书面说明理由，并记录在档。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0" w:hRule="atLeast"/>
          <w:jc w:val="center"/>
        </w:trPr>
        <w:tc>
          <w:tcPr>
            <w:tcW w:w="768" w:type="dxa"/>
            <w:vMerge w:val="continue"/>
            <w:tcBorders>
              <w:left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优化方案</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专家打分</w:t>
            </w:r>
          </w:p>
        </w:tc>
        <w:tc>
          <w:tcPr>
            <w:tcW w:w="4283" w:type="dxa"/>
            <w:tcBorders>
              <w:top w:val="single" w:color="auto" w:sz="4" w:space="0"/>
              <w:left w:val="single" w:color="auto" w:sz="4" w:space="0"/>
              <w:bottom w:val="single" w:color="auto" w:sz="4" w:space="0"/>
              <w:right w:val="single" w:color="auto" w:sz="4" w:space="0"/>
            </w:tcBorders>
            <w:shd w:val="clear" w:color="auto" w:fill="auto"/>
          </w:tcPr>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（一）评分内容：</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考察针对本项目的项目重点难点分析、应对措施及相关的</w:t>
            </w:r>
            <w:r>
              <w:rPr>
                <w:rFonts w:hint="eastAsia" w:asciiTheme="minorEastAsia" w:hAnsiTheme="minorEastAsia" w:eastAsiaTheme="minorEastAsia" w:cstheme="minorEastAsia"/>
                <w:sz w:val="24"/>
                <w:szCs w:val="24"/>
                <w:highlight w:val="none"/>
                <w:lang w:val="en-US" w:eastAsia="zh-CN"/>
              </w:rPr>
              <w:t>优</w:t>
            </w:r>
            <w:r>
              <w:rPr>
                <w:rFonts w:hint="eastAsia" w:asciiTheme="minorEastAsia" w:hAnsiTheme="minorEastAsia" w:eastAsiaTheme="minorEastAsia" w:cstheme="minorEastAsia"/>
                <w:sz w:val="24"/>
                <w:szCs w:val="24"/>
                <w:highlight w:val="none"/>
              </w:rPr>
              <w:t>化建议，方案内容包括以下内容:</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1.项目重点、难点的分析。</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2.项目重点、难点的应对措施。</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3.项目实施提出的相关</w:t>
            </w:r>
            <w:r>
              <w:rPr>
                <w:rFonts w:hint="eastAsia" w:asciiTheme="minorEastAsia" w:hAnsiTheme="minorEastAsia" w:eastAsiaTheme="minorEastAsia" w:cstheme="minorEastAsia"/>
                <w:sz w:val="24"/>
                <w:szCs w:val="24"/>
                <w:highlight w:val="none"/>
                <w:lang w:val="en-US" w:eastAsia="zh-CN"/>
              </w:rPr>
              <w:t>优</w:t>
            </w:r>
            <w:r>
              <w:rPr>
                <w:rFonts w:hint="eastAsia" w:asciiTheme="minorEastAsia" w:hAnsiTheme="minorEastAsia" w:eastAsiaTheme="minorEastAsia" w:cstheme="minorEastAsia"/>
                <w:sz w:val="24"/>
                <w:szCs w:val="24"/>
                <w:highlight w:val="none"/>
              </w:rPr>
              <w:t>化建议。</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（二）评分依据：</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（1）此项满分11分。提供以上3点内容得11分，满足任意2点内容得9分，满足任意一点内容得7分，未满足不得分。</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（2）在此基础上，专家根据内容的合理性进行评分:</w:t>
            </w:r>
          </w:p>
          <w:p>
            <w:pPr>
              <w:jc w:val="both"/>
              <w:rPr>
                <w:rFonts w:hint="eastAsia" w:asciiTheme="minorEastAsia" w:hAnsiTheme="minorEastAsia" w:eastAsiaTheme="minorEastAsia" w:cstheme="minorEastAsia"/>
                <w:color w:val="0000FF"/>
                <w:sz w:val="24"/>
                <w:szCs w:val="24"/>
                <w:highlight w:val="none"/>
              </w:rPr>
            </w:pPr>
            <w:r>
              <w:rPr>
                <w:rFonts w:hint="eastAsia" w:asciiTheme="minorEastAsia" w:hAnsiTheme="minorEastAsia" w:eastAsiaTheme="minorEastAsia" w:cstheme="minorEastAsia"/>
                <w:color w:val="0000FF"/>
                <w:sz w:val="24"/>
                <w:szCs w:val="24"/>
                <w:highlight w:val="none"/>
              </w:rPr>
              <w:t>优评分标准:</w:t>
            </w:r>
            <w:r>
              <w:rPr>
                <w:rFonts w:hint="eastAsia" w:asciiTheme="minorEastAsia" w:hAnsiTheme="minorEastAsia" w:eastAsiaTheme="minorEastAsia" w:cstheme="minorEastAsia"/>
                <w:color w:val="0000FF"/>
                <w:sz w:val="24"/>
                <w:szCs w:val="24"/>
                <w:highlight w:val="none"/>
                <w:lang w:eastAsia="zh-CN"/>
              </w:rPr>
              <w:t>项目重难点分析深入、应对措施合理、可操作性强</w:t>
            </w:r>
            <w:r>
              <w:rPr>
                <w:rFonts w:hint="eastAsia" w:asciiTheme="minorEastAsia" w:hAnsiTheme="minorEastAsia" w:eastAsiaTheme="minorEastAsia" w:cstheme="minorEastAsia"/>
                <w:color w:val="0000FF"/>
                <w:sz w:val="24"/>
                <w:szCs w:val="24"/>
                <w:highlight w:val="none"/>
              </w:rPr>
              <w:t>，得3分;</w:t>
            </w:r>
          </w:p>
          <w:p>
            <w:pPr>
              <w:jc w:val="both"/>
              <w:rPr>
                <w:rFonts w:hint="eastAsia" w:asciiTheme="minorEastAsia" w:hAnsiTheme="minorEastAsia" w:eastAsiaTheme="minorEastAsia" w:cstheme="minorEastAsia"/>
                <w:color w:val="0000FF"/>
                <w:sz w:val="24"/>
                <w:szCs w:val="24"/>
                <w:highlight w:val="none"/>
              </w:rPr>
            </w:pPr>
            <w:r>
              <w:rPr>
                <w:rFonts w:hint="eastAsia" w:asciiTheme="minorEastAsia" w:hAnsiTheme="minorEastAsia" w:eastAsiaTheme="minorEastAsia" w:cstheme="minorEastAsia"/>
                <w:color w:val="0000FF"/>
                <w:sz w:val="24"/>
                <w:szCs w:val="24"/>
                <w:highlight w:val="none"/>
              </w:rPr>
              <w:t>良评分标准:</w:t>
            </w:r>
            <w:r>
              <w:rPr>
                <w:rFonts w:hint="eastAsia" w:asciiTheme="minorEastAsia" w:hAnsiTheme="minorEastAsia" w:eastAsiaTheme="minorEastAsia" w:cstheme="minorEastAsia"/>
                <w:color w:val="0000FF"/>
                <w:sz w:val="24"/>
                <w:szCs w:val="24"/>
                <w:highlight w:val="none"/>
                <w:lang w:eastAsia="zh-CN"/>
              </w:rPr>
              <w:t>项目重难点分析较深入、应对措施较合理、可操作性较强</w:t>
            </w:r>
            <w:r>
              <w:rPr>
                <w:rFonts w:hint="eastAsia" w:asciiTheme="minorEastAsia" w:hAnsiTheme="minorEastAsia" w:eastAsiaTheme="minorEastAsia" w:cstheme="minorEastAsia"/>
                <w:color w:val="0000FF"/>
                <w:sz w:val="24"/>
                <w:szCs w:val="24"/>
                <w:highlight w:val="none"/>
              </w:rPr>
              <w:t>，得2分;</w:t>
            </w:r>
          </w:p>
          <w:p>
            <w:pPr>
              <w:jc w:val="both"/>
              <w:rPr>
                <w:rFonts w:hint="eastAsia" w:asciiTheme="minorEastAsia" w:hAnsiTheme="minorEastAsia" w:eastAsiaTheme="minorEastAsia" w:cstheme="minorEastAsia"/>
                <w:color w:val="0000FF"/>
                <w:sz w:val="24"/>
                <w:szCs w:val="24"/>
                <w:highlight w:val="none"/>
              </w:rPr>
            </w:pPr>
            <w:r>
              <w:rPr>
                <w:rFonts w:hint="eastAsia" w:asciiTheme="minorEastAsia" w:hAnsiTheme="minorEastAsia" w:eastAsiaTheme="minorEastAsia" w:cstheme="minorEastAsia"/>
                <w:color w:val="0000FF"/>
                <w:sz w:val="24"/>
                <w:szCs w:val="24"/>
                <w:highlight w:val="none"/>
              </w:rPr>
              <w:t>中评分标准</w:t>
            </w:r>
            <w:r>
              <w:rPr>
                <w:rFonts w:hint="eastAsia" w:asciiTheme="minorEastAsia" w:hAnsiTheme="minorEastAsia" w:eastAsiaTheme="minorEastAsia" w:cstheme="minorEastAsia"/>
                <w:color w:val="0000FF"/>
                <w:sz w:val="24"/>
                <w:szCs w:val="24"/>
                <w:highlight w:val="none"/>
                <w:lang w:eastAsia="zh-CN"/>
              </w:rPr>
              <w:t>：项目重难点分析一般、应对措施一般、可操作性一般</w:t>
            </w:r>
            <w:r>
              <w:rPr>
                <w:rFonts w:hint="eastAsia" w:asciiTheme="minorEastAsia" w:hAnsiTheme="minorEastAsia" w:eastAsiaTheme="minorEastAsia" w:cstheme="minorEastAsia"/>
                <w:color w:val="0000FF"/>
                <w:sz w:val="24"/>
                <w:szCs w:val="24"/>
                <w:highlight w:val="none"/>
              </w:rPr>
              <w:t>，得1分;</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FF"/>
                <w:sz w:val="24"/>
                <w:szCs w:val="24"/>
                <w:highlight w:val="none"/>
              </w:rPr>
              <w:t>差评分标准:</w:t>
            </w:r>
            <w:r>
              <w:rPr>
                <w:rFonts w:hint="eastAsia" w:asciiTheme="minorEastAsia" w:hAnsiTheme="minorEastAsia" w:eastAsiaTheme="minorEastAsia" w:cstheme="minorEastAsia"/>
                <w:color w:val="0000FF"/>
                <w:sz w:val="24"/>
                <w:szCs w:val="24"/>
                <w:highlight w:val="none"/>
                <w:lang w:eastAsia="zh-CN"/>
              </w:rPr>
              <w:t>项目重难点分析较粗略、应对措施不合理、可操作性较差</w:t>
            </w:r>
            <w:r>
              <w:rPr>
                <w:rFonts w:hint="eastAsia" w:asciiTheme="minorEastAsia" w:hAnsiTheme="minorEastAsia" w:eastAsiaTheme="minorEastAsia" w:cstheme="minorEastAsia"/>
                <w:color w:val="0000FF"/>
                <w:sz w:val="24"/>
                <w:szCs w:val="24"/>
                <w:highlight w:val="none"/>
              </w:rPr>
              <w:t>，不得分。</w:t>
            </w:r>
            <w:r>
              <w:rPr>
                <w:rFonts w:hint="eastAsia" w:asciiTheme="minorEastAsia" w:hAnsiTheme="minorEastAsia" w:eastAsiaTheme="minorEastAsia" w:cstheme="minorEastAsia"/>
                <w:sz w:val="24"/>
                <w:szCs w:val="24"/>
                <w:highlight w:val="none"/>
              </w:rPr>
              <w:t>如评审为差，评审专家须书面说明理由，并记录在档。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Merge w:val="continue"/>
            <w:tcBorders>
              <w:left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sz w:val="24"/>
                <w:szCs w:val="24"/>
                <w:highlight w:val="none"/>
              </w:rPr>
            </w:pPr>
            <w:bookmarkStart w:id="6" w:name="_Hlk197458363"/>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FF"/>
                <w:sz w:val="24"/>
                <w:szCs w:val="24"/>
                <w:highlight w:val="none"/>
                <w:lang w:val="en-US" w:eastAsia="zh-CN"/>
              </w:rPr>
              <w:t>质量</w:t>
            </w:r>
            <w:r>
              <w:rPr>
                <w:rFonts w:hint="eastAsia" w:asciiTheme="minorEastAsia" w:hAnsiTheme="minorEastAsia" w:eastAsiaTheme="minorEastAsia" w:cstheme="minorEastAsia"/>
                <w:sz w:val="24"/>
                <w:szCs w:val="24"/>
                <w:highlight w:val="none"/>
                <w:lang w:val="en-US" w:eastAsia="zh-CN"/>
              </w:rPr>
              <w:t>方案</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lang w:val="en"/>
              </w:rPr>
            </w:pPr>
            <w:r>
              <w:rPr>
                <w:rFonts w:hint="eastAsia" w:asciiTheme="minorEastAsia" w:hAnsiTheme="minorEastAsia" w:eastAsiaTheme="minorEastAsia" w:cstheme="minorEastAsia"/>
                <w:sz w:val="24"/>
                <w:szCs w:val="24"/>
                <w:highlight w:val="none"/>
                <w:lang w:val="en"/>
              </w:rPr>
              <w:t>11</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专家打分</w:t>
            </w:r>
          </w:p>
        </w:tc>
        <w:tc>
          <w:tcPr>
            <w:tcW w:w="4283" w:type="dxa"/>
            <w:tcBorders>
              <w:top w:val="single" w:color="auto" w:sz="4" w:space="0"/>
              <w:left w:val="single" w:color="auto" w:sz="4" w:space="0"/>
              <w:bottom w:val="single" w:color="auto" w:sz="4" w:space="0"/>
              <w:right w:val="single" w:color="auto" w:sz="4" w:space="0"/>
            </w:tcBorders>
            <w:shd w:val="clear" w:color="auto" w:fill="auto"/>
          </w:tcPr>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（一）评分内容：</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考察针对本项目的</w:t>
            </w:r>
            <w:r>
              <w:rPr>
                <w:rFonts w:hint="eastAsia" w:asciiTheme="minorEastAsia" w:hAnsiTheme="minorEastAsia" w:eastAsiaTheme="minorEastAsia" w:cstheme="minorEastAsia"/>
                <w:sz w:val="24"/>
                <w:szCs w:val="24"/>
                <w:highlight w:val="none"/>
                <w:lang w:val="en-US" w:eastAsia="zh-CN"/>
              </w:rPr>
              <w:t>服务</w:t>
            </w:r>
            <w:r>
              <w:rPr>
                <w:rFonts w:hint="eastAsia" w:asciiTheme="minorEastAsia" w:hAnsiTheme="minorEastAsia" w:eastAsiaTheme="minorEastAsia" w:cstheme="minorEastAsia"/>
                <w:sz w:val="24"/>
                <w:szCs w:val="24"/>
                <w:highlight w:val="none"/>
              </w:rPr>
              <w:t>质量</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进度采取的</w:t>
            </w:r>
            <w:r>
              <w:rPr>
                <w:rFonts w:hint="eastAsia" w:asciiTheme="minorEastAsia" w:hAnsiTheme="minorEastAsia" w:eastAsiaTheme="minorEastAsia" w:cstheme="minorEastAsia"/>
                <w:sz w:val="24"/>
                <w:szCs w:val="24"/>
                <w:highlight w:val="none"/>
              </w:rPr>
              <w:t>保障措施，内容包括以下内容:</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1.项目质量管理保障措施。</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2.项目进度安排以及完成时间。</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3.项目出现质量问题的应对方案。</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（二）评分依据：</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（1）此项满分8分。提供以上</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点内容得8分，满足任意</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点内容得5分，满足任意</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点内容得</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 xml:space="preserve">分，未满足不得分。 </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（2）在此基础上，专家根据内容的合理性进行评分:</w:t>
            </w:r>
          </w:p>
          <w:p>
            <w:pPr>
              <w:jc w:val="both"/>
              <w:rPr>
                <w:rFonts w:hint="eastAsia" w:asciiTheme="minorEastAsia" w:hAnsiTheme="minorEastAsia" w:eastAsiaTheme="minorEastAsia" w:cstheme="minorEastAsia"/>
                <w:color w:val="0000FF"/>
                <w:sz w:val="24"/>
                <w:szCs w:val="24"/>
                <w:highlight w:val="none"/>
              </w:rPr>
            </w:pPr>
            <w:r>
              <w:rPr>
                <w:rFonts w:hint="eastAsia" w:asciiTheme="minorEastAsia" w:hAnsiTheme="minorEastAsia" w:eastAsiaTheme="minorEastAsia" w:cstheme="minorEastAsia"/>
                <w:color w:val="0000FF"/>
                <w:sz w:val="24"/>
                <w:szCs w:val="24"/>
                <w:highlight w:val="none"/>
              </w:rPr>
              <w:t>优评分标准:</w:t>
            </w:r>
            <w:r>
              <w:rPr>
                <w:rFonts w:hint="eastAsia" w:asciiTheme="minorEastAsia" w:hAnsiTheme="minorEastAsia" w:eastAsiaTheme="minorEastAsia" w:cstheme="minorEastAsia"/>
                <w:color w:val="0000FF"/>
                <w:sz w:val="24"/>
                <w:szCs w:val="24"/>
                <w:highlight w:val="none"/>
                <w:lang w:eastAsia="zh-CN"/>
              </w:rPr>
              <w:t>质量管理措施精准有效、项目进度安排合理、应对方案全面</w:t>
            </w:r>
            <w:r>
              <w:rPr>
                <w:rFonts w:hint="eastAsia" w:asciiTheme="minorEastAsia" w:hAnsiTheme="minorEastAsia" w:eastAsiaTheme="minorEastAsia" w:cstheme="minorEastAsia"/>
                <w:color w:val="0000FF"/>
                <w:sz w:val="24"/>
                <w:szCs w:val="24"/>
                <w:highlight w:val="none"/>
              </w:rPr>
              <w:t>，得</w:t>
            </w:r>
            <w:r>
              <w:rPr>
                <w:rFonts w:hint="eastAsia" w:asciiTheme="minorEastAsia" w:hAnsiTheme="minorEastAsia" w:eastAsiaTheme="minorEastAsia" w:cstheme="minorEastAsia"/>
                <w:color w:val="0000FF"/>
                <w:sz w:val="24"/>
                <w:szCs w:val="24"/>
                <w:highlight w:val="none"/>
                <w:lang w:val="en"/>
              </w:rPr>
              <w:t>3</w:t>
            </w:r>
            <w:r>
              <w:rPr>
                <w:rFonts w:hint="eastAsia" w:asciiTheme="minorEastAsia" w:hAnsiTheme="minorEastAsia" w:eastAsiaTheme="minorEastAsia" w:cstheme="minorEastAsia"/>
                <w:color w:val="0000FF"/>
                <w:sz w:val="24"/>
                <w:szCs w:val="24"/>
                <w:highlight w:val="none"/>
              </w:rPr>
              <w:t>分;</w:t>
            </w:r>
          </w:p>
          <w:p>
            <w:pPr>
              <w:jc w:val="both"/>
              <w:rPr>
                <w:rFonts w:hint="eastAsia" w:asciiTheme="minorEastAsia" w:hAnsiTheme="minorEastAsia" w:eastAsiaTheme="minorEastAsia" w:cstheme="minorEastAsia"/>
                <w:color w:val="0000FF"/>
                <w:sz w:val="24"/>
                <w:szCs w:val="24"/>
                <w:highlight w:val="none"/>
              </w:rPr>
            </w:pPr>
            <w:r>
              <w:rPr>
                <w:rFonts w:hint="eastAsia" w:asciiTheme="minorEastAsia" w:hAnsiTheme="minorEastAsia" w:eastAsiaTheme="minorEastAsia" w:cstheme="minorEastAsia"/>
                <w:color w:val="0000FF"/>
                <w:sz w:val="24"/>
                <w:szCs w:val="24"/>
                <w:highlight w:val="none"/>
              </w:rPr>
              <w:t>良评分标准:</w:t>
            </w:r>
            <w:r>
              <w:rPr>
                <w:rFonts w:hint="eastAsia" w:asciiTheme="minorEastAsia" w:hAnsiTheme="minorEastAsia" w:eastAsiaTheme="minorEastAsia" w:cstheme="minorEastAsia"/>
                <w:color w:val="0000FF"/>
                <w:sz w:val="24"/>
                <w:szCs w:val="24"/>
                <w:highlight w:val="none"/>
                <w:lang w:eastAsia="zh-CN"/>
              </w:rPr>
              <w:t>质量管理措施较有效、项目进度安排较合理、应对方案较全面</w:t>
            </w:r>
            <w:r>
              <w:rPr>
                <w:rFonts w:hint="eastAsia" w:asciiTheme="minorEastAsia" w:hAnsiTheme="minorEastAsia" w:eastAsiaTheme="minorEastAsia" w:cstheme="minorEastAsia"/>
                <w:color w:val="0000FF"/>
                <w:sz w:val="24"/>
                <w:szCs w:val="24"/>
                <w:highlight w:val="none"/>
              </w:rPr>
              <w:t>，得</w:t>
            </w:r>
            <w:r>
              <w:rPr>
                <w:rFonts w:hint="eastAsia" w:asciiTheme="minorEastAsia" w:hAnsiTheme="minorEastAsia" w:eastAsiaTheme="minorEastAsia" w:cstheme="minorEastAsia"/>
                <w:color w:val="0000FF"/>
                <w:sz w:val="24"/>
                <w:szCs w:val="24"/>
                <w:highlight w:val="none"/>
                <w:lang w:val="en"/>
              </w:rPr>
              <w:t>2</w:t>
            </w:r>
            <w:r>
              <w:rPr>
                <w:rFonts w:hint="eastAsia" w:asciiTheme="minorEastAsia" w:hAnsiTheme="minorEastAsia" w:eastAsiaTheme="minorEastAsia" w:cstheme="minorEastAsia"/>
                <w:color w:val="0000FF"/>
                <w:sz w:val="24"/>
                <w:szCs w:val="24"/>
                <w:highlight w:val="none"/>
              </w:rPr>
              <w:t>分;</w:t>
            </w:r>
          </w:p>
          <w:p>
            <w:pPr>
              <w:jc w:val="both"/>
              <w:rPr>
                <w:rFonts w:hint="eastAsia" w:asciiTheme="minorEastAsia" w:hAnsiTheme="minorEastAsia" w:eastAsiaTheme="minorEastAsia" w:cstheme="minorEastAsia"/>
                <w:color w:val="0000FF"/>
                <w:sz w:val="24"/>
                <w:szCs w:val="24"/>
                <w:highlight w:val="none"/>
              </w:rPr>
            </w:pPr>
            <w:r>
              <w:rPr>
                <w:rFonts w:hint="eastAsia" w:asciiTheme="minorEastAsia" w:hAnsiTheme="minorEastAsia" w:eastAsiaTheme="minorEastAsia" w:cstheme="minorEastAsia"/>
                <w:color w:val="0000FF"/>
                <w:sz w:val="24"/>
                <w:szCs w:val="24"/>
                <w:highlight w:val="none"/>
              </w:rPr>
              <w:t>中评分标准</w:t>
            </w:r>
            <w:r>
              <w:rPr>
                <w:rFonts w:hint="eastAsia" w:asciiTheme="minorEastAsia" w:hAnsiTheme="minorEastAsia" w:eastAsiaTheme="minorEastAsia" w:cstheme="minorEastAsia"/>
                <w:color w:val="0000FF"/>
                <w:sz w:val="24"/>
                <w:szCs w:val="24"/>
                <w:highlight w:val="none"/>
                <w:lang w:eastAsia="zh-CN"/>
              </w:rPr>
              <w:t>：质量管理措施一般、项目进度安排一般、应对方案一般</w:t>
            </w:r>
            <w:r>
              <w:rPr>
                <w:rFonts w:hint="eastAsia" w:asciiTheme="minorEastAsia" w:hAnsiTheme="minorEastAsia" w:eastAsiaTheme="minorEastAsia" w:cstheme="minorEastAsia"/>
                <w:color w:val="0000FF"/>
                <w:sz w:val="24"/>
                <w:szCs w:val="24"/>
                <w:highlight w:val="none"/>
              </w:rPr>
              <w:t>，得1分;</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FF"/>
                <w:sz w:val="24"/>
                <w:szCs w:val="24"/>
                <w:highlight w:val="none"/>
              </w:rPr>
              <w:t>差评分标准:质量管理措施</w:t>
            </w:r>
            <w:r>
              <w:rPr>
                <w:rFonts w:hint="eastAsia" w:asciiTheme="minorEastAsia" w:hAnsiTheme="minorEastAsia" w:eastAsiaTheme="minorEastAsia" w:cstheme="minorEastAsia"/>
                <w:color w:val="0000FF"/>
                <w:sz w:val="24"/>
                <w:szCs w:val="24"/>
                <w:highlight w:val="none"/>
                <w:lang w:eastAsia="zh-CN"/>
              </w:rPr>
              <w:t>偏离</w:t>
            </w:r>
            <w:r>
              <w:rPr>
                <w:rFonts w:hint="eastAsia" w:asciiTheme="minorEastAsia" w:hAnsiTheme="minorEastAsia" w:eastAsiaTheme="minorEastAsia" w:cstheme="minorEastAsia"/>
                <w:color w:val="0000FF"/>
                <w:sz w:val="24"/>
                <w:szCs w:val="24"/>
                <w:highlight w:val="none"/>
              </w:rPr>
              <w:t>、项目进度安排</w:t>
            </w:r>
            <w:r>
              <w:rPr>
                <w:rFonts w:hint="eastAsia" w:asciiTheme="minorEastAsia" w:hAnsiTheme="minorEastAsia" w:eastAsiaTheme="minorEastAsia" w:cstheme="minorEastAsia"/>
                <w:color w:val="0000FF"/>
                <w:sz w:val="24"/>
                <w:szCs w:val="24"/>
                <w:highlight w:val="none"/>
                <w:lang w:eastAsia="zh-CN"/>
              </w:rPr>
              <w:t>不</w:t>
            </w:r>
            <w:r>
              <w:rPr>
                <w:rFonts w:hint="eastAsia" w:asciiTheme="minorEastAsia" w:hAnsiTheme="minorEastAsia" w:eastAsiaTheme="minorEastAsia" w:cstheme="minorEastAsia"/>
                <w:color w:val="0000FF"/>
                <w:sz w:val="24"/>
                <w:szCs w:val="24"/>
                <w:highlight w:val="none"/>
              </w:rPr>
              <w:t>合理、应对方案</w:t>
            </w:r>
            <w:r>
              <w:rPr>
                <w:rFonts w:hint="eastAsia" w:asciiTheme="minorEastAsia" w:hAnsiTheme="minorEastAsia" w:eastAsiaTheme="minorEastAsia" w:cstheme="minorEastAsia"/>
                <w:color w:val="0000FF"/>
                <w:sz w:val="24"/>
                <w:szCs w:val="24"/>
                <w:highlight w:val="none"/>
                <w:lang w:eastAsia="zh-CN"/>
              </w:rPr>
              <w:t>不</w:t>
            </w:r>
            <w:r>
              <w:rPr>
                <w:rFonts w:hint="eastAsia" w:asciiTheme="minorEastAsia" w:hAnsiTheme="minorEastAsia" w:eastAsiaTheme="minorEastAsia" w:cstheme="minorEastAsia"/>
                <w:color w:val="0000FF"/>
                <w:sz w:val="24"/>
                <w:szCs w:val="24"/>
                <w:highlight w:val="none"/>
              </w:rPr>
              <w:t>全面，不得分。</w:t>
            </w:r>
            <w:r>
              <w:rPr>
                <w:rFonts w:hint="eastAsia" w:asciiTheme="minorEastAsia" w:hAnsiTheme="minorEastAsia" w:eastAsiaTheme="minorEastAsia" w:cstheme="minorEastAsia"/>
                <w:sz w:val="24"/>
                <w:szCs w:val="24"/>
                <w:highlight w:val="none"/>
              </w:rPr>
              <w:t>如评审为差，评审专家须书面说明理由，并记录在档。</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Merge w:val="continue"/>
            <w:tcBorders>
              <w:left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违约承诺</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专家打分</w:t>
            </w:r>
          </w:p>
        </w:tc>
        <w:tc>
          <w:tcPr>
            <w:tcW w:w="4283"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Theme="minorEastAsia" w:hAnsiTheme="minorEastAsia" w:eastAsiaTheme="minorEastAsia" w:cstheme="minorEastAsia"/>
                <w:sz w:val="24"/>
                <w:szCs w:val="24"/>
                <w:highlight w:val="none"/>
              </w:rPr>
            </w:pPr>
            <w:bookmarkStart w:id="7" w:name="OLE_LINK46"/>
            <w:r>
              <w:rPr>
                <w:rFonts w:hint="eastAsia" w:asciiTheme="minorEastAsia" w:hAnsiTheme="minorEastAsia" w:eastAsiaTheme="minorEastAsia" w:cstheme="minorEastAsia"/>
                <w:sz w:val="24"/>
                <w:szCs w:val="24"/>
                <w:highlight w:val="none"/>
              </w:rPr>
              <w:t>（一）评分内容：</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1.对服务质量的承诺；</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2.对应急事项响应承诺。</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（二）评分依据：</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投标人承诺以上全部二项的得2分，要求提供承诺（格式自定）作为得分依据，未提供承诺或承诺内容不满足要求不得分。</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3" w:hRule="atLeast"/>
          <w:jc w:val="center"/>
        </w:trPr>
        <w:tc>
          <w:tcPr>
            <w:tcW w:w="768" w:type="dxa"/>
            <w:vMerge w:val="continue"/>
            <w:tcBorders>
              <w:left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项目拟使用的设备（车辆、场地、工具、机器）情况</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专家打分</w:t>
            </w:r>
          </w:p>
        </w:tc>
        <w:tc>
          <w:tcPr>
            <w:tcW w:w="4283"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（一）评分内容：</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1.投标人具有画图审图功能的CAD软件；</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（二）评分依据：</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投标人承诺满足以上全部内容的得2分，要求投标人提供承诺（格式自定）作为得分依据。未提供承诺或承诺内容不满足要求均不得分。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Merge w:val="continue"/>
            <w:tcBorders>
              <w:left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拟安排的项目负责人情况（仅限一人）</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lang w:val="en"/>
              </w:rPr>
            </w:pPr>
            <w:r>
              <w:rPr>
                <w:rFonts w:hint="eastAsia" w:asciiTheme="minorEastAsia" w:hAnsiTheme="minorEastAsia" w:eastAsiaTheme="minorEastAsia" w:cstheme="minorEastAsia"/>
                <w:sz w:val="24"/>
                <w:szCs w:val="24"/>
                <w:highlight w:val="none"/>
                <w:lang w:val="en"/>
              </w:rPr>
              <w:t>7</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专家打分</w:t>
            </w:r>
          </w:p>
        </w:tc>
        <w:tc>
          <w:tcPr>
            <w:tcW w:w="4283"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
              </w:num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评分内容：</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拟投入本项目的项目负责人须为投标人自有员工。</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1.具有给排水类专业正高级工程师职称和公用设备（给排水）注册工程师资格证书的得</w:t>
            </w:r>
            <w:r>
              <w:rPr>
                <w:rFonts w:hint="eastAsia" w:asciiTheme="minorEastAsia" w:hAnsiTheme="minorEastAsia" w:eastAsiaTheme="minorEastAsia" w:cstheme="minorEastAsia"/>
                <w:sz w:val="24"/>
                <w:szCs w:val="24"/>
                <w:highlight w:val="none"/>
                <w:lang w:val="en"/>
              </w:rPr>
              <w:t>4</w:t>
            </w:r>
            <w:r>
              <w:rPr>
                <w:rFonts w:hint="eastAsia" w:asciiTheme="minorEastAsia" w:hAnsiTheme="minorEastAsia" w:eastAsiaTheme="minorEastAsia" w:cstheme="minorEastAsia"/>
                <w:sz w:val="24"/>
                <w:szCs w:val="24"/>
                <w:highlight w:val="none"/>
              </w:rPr>
              <w:t>分；具有给排水类专业副高级工程师职称和公用设备（给排水）注册工程师资格证书的得</w:t>
            </w:r>
            <w:r>
              <w:rPr>
                <w:rFonts w:hint="eastAsia" w:asciiTheme="minorEastAsia" w:hAnsiTheme="minorEastAsia" w:eastAsiaTheme="minorEastAsia" w:cstheme="minorEastAsia"/>
                <w:sz w:val="24"/>
                <w:szCs w:val="24"/>
                <w:highlight w:val="none"/>
                <w:lang w:val="en"/>
              </w:rPr>
              <w:t>2</w:t>
            </w:r>
            <w:r>
              <w:rPr>
                <w:rFonts w:hint="eastAsia" w:asciiTheme="minorEastAsia" w:hAnsiTheme="minorEastAsia" w:eastAsiaTheme="minorEastAsia" w:cstheme="minorEastAsia"/>
                <w:sz w:val="24"/>
                <w:szCs w:val="24"/>
                <w:highlight w:val="none"/>
              </w:rPr>
              <w:t>分；其它情况不得分，最高得4分；</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2.自2021年1月1日以来（以合同签订日期为准）作为项目负责人开展区级或以上海绵技术支持服务的，每提</w:t>
            </w:r>
            <w:r>
              <w:rPr>
                <w:rFonts w:hint="eastAsia" w:asciiTheme="minorEastAsia" w:hAnsiTheme="minorEastAsia" w:eastAsiaTheme="minorEastAsia" w:cstheme="minorEastAsia"/>
                <w:sz w:val="24"/>
                <w:szCs w:val="24"/>
                <w:highlight w:val="none"/>
                <w:lang w:val="en"/>
              </w:rPr>
              <w:t>供一项得1分，最高得</w:t>
            </w: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val="en"/>
              </w:rPr>
              <w:t>分。</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以上二项最高得7分。</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（二）评分依据：</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1.要求提供通过投标人相关证书、工作经验证明作为得分依据。</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2.工作经验证明为项目合同关键信息，通过合同关键信息无法判断是否得分的，可提供合同甲方出具的证明文件。</w:t>
            </w:r>
          </w:p>
          <w:p>
            <w:pPr>
              <w:jc w:val="both"/>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3.需提供在单位缴纳社保的证明，未提供社保不得分</w:t>
            </w:r>
            <w:r>
              <w:rPr>
                <w:rFonts w:hint="eastAsia" w:asciiTheme="minorEastAsia" w:hAnsiTheme="minorEastAsia" w:eastAsiaTheme="minorEastAsia" w:cstheme="minorEastAsia"/>
                <w:bCs/>
                <w:sz w:val="24"/>
                <w:szCs w:val="24"/>
                <w:highlight w:val="none"/>
              </w:rPr>
              <w:t>；若为退休返聘人员，需提供说明函（格式自拟），无需提供相关人员社保，亦可得分。</w:t>
            </w:r>
          </w:p>
          <w:p>
            <w:pPr>
              <w:spacing w:after="16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4.以上资料均要求提供扫描件，原件备查，评分中出现无证明资料或证书过期或专家无法凭所提供资料判断是否得分的情况，一律作不得分处理。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Merge w:val="continue"/>
            <w:tcBorders>
              <w:left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sz w:val="24"/>
                <w:szCs w:val="24"/>
                <w:highlight w:val="none"/>
              </w:rPr>
            </w:pPr>
          </w:p>
        </w:tc>
        <w:tc>
          <w:tcPr>
            <w:tcW w:w="649" w:type="dxa"/>
            <w:tcBorders>
              <w:top w:val="single" w:color="auto" w:sz="4" w:space="0"/>
              <w:left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拟安排的项目团队成员</w:t>
            </w:r>
          </w:p>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（主要技术人员）情况（项目负责人除外）</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专家打分</w:t>
            </w:r>
          </w:p>
        </w:tc>
        <w:tc>
          <w:tcPr>
            <w:tcW w:w="4283"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（一）评分内容：</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拟投入本项目的项目负责人须为投标人自有员工</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trike w:val="0"/>
                <w:dstrike w:val="0"/>
                <w:color w:val="auto"/>
                <w:sz w:val="24"/>
                <w:szCs w:val="24"/>
                <w:highlight w:val="none"/>
                <w:lang w:val="en-US" w:eastAsia="zh-CN"/>
              </w:rPr>
              <w:t>投标单位需</w:t>
            </w:r>
            <w:r>
              <w:rPr>
                <w:rFonts w:hint="eastAsia" w:asciiTheme="minorEastAsia" w:hAnsiTheme="minorEastAsia" w:eastAsiaTheme="minorEastAsia" w:cstheme="minorEastAsia"/>
                <w:strike w:val="0"/>
                <w:dstrike w:val="0"/>
                <w:color w:val="auto"/>
                <w:sz w:val="24"/>
                <w:szCs w:val="24"/>
                <w:highlight w:val="none"/>
                <w:lang w:eastAsia="zh-CN"/>
              </w:rPr>
              <w:t>组建不少于10人团队</w:t>
            </w:r>
            <w:r>
              <w:rPr>
                <w:rFonts w:hint="eastAsia" w:asciiTheme="minorEastAsia" w:hAnsiTheme="minorEastAsia" w:eastAsiaTheme="minorEastAsia" w:cstheme="minorEastAsia"/>
                <w:strike w:val="0"/>
                <w:color w:val="auto"/>
                <w:sz w:val="24"/>
                <w:szCs w:val="24"/>
                <w:highlight w:val="none"/>
                <w:lang w:eastAsia="zh-CN"/>
              </w:rPr>
              <w:t>，</w:t>
            </w:r>
            <w:r>
              <w:rPr>
                <w:rFonts w:hint="eastAsia" w:asciiTheme="minorEastAsia" w:hAnsiTheme="minorEastAsia" w:eastAsiaTheme="minorEastAsia" w:cstheme="minorEastAsia"/>
                <w:sz w:val="24"/>
                <w:szCs w:val="24"/>
                <w:highlight w:val="none"/>
                <w:lang w:eastAsia="zh-CN"/>
              </w:rPr>
              <w:t>其中：</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1.具有给排水类专业正高级工程师职称的，每提供1人得2分，给排水类专业副高级工程师职称的，每提供1人得1分，此项最高得2分；（颁发部门：市级及以上人力资源和社会保障厅）</w:t>
            </w:r>
          </w:p>
          <w:p>
            <w:pPr>
              <w:jc w:val="both"/>
              <w:rPr>
                <w:rFonts w:hint="eastAsia" w:asciiTheme="minorEastAsia" w:hAnsiTheme="minorEastAsia" w:eastAsiaTheme="minorEastAsia" w:cstheme="minorEastAsia"/>
                <w:sz w:val="24"/>
                <w:szCs w:val="24"/>
                <w:highlight w:val="none"/>
              </w:rPr>
            </w:pPr>
            <w:bookmarkStart w:id="8" w:name="OLE_LINK4"/>
            <w:r>
              <w:rPr>
                <w:rFonts w:hint="eastAsia" w:asciiTheme="minorEastAsia" w:hAnsiTheme="minorEastAsia" w:eastAsiaTheme="minorEastAsia" w:cstheme="minorEastAsia"/>
                <w:sz w:val="24"/>
                <w:szCs w:val="24"/>
                <w:highlight w:val="none"/>
              </w:rPr>
              <w:t>2.具有给排水或环境工程专业中级及以上职称的，且给排水专业人员不得少于1人，每提供1人得1分，此项最高得4分；（颁发部门：市级及以上人力资源和社会保障厅）</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3.团队人员具有相关海绵技术支持服务的工作经验，每提供一人得1分，最高得2分。</w:t>
            </w:r>
          </w:p>
          <w:bookmarkEnd w:id="8"/>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以上1、2项，同一人不重复计分。以上三项最高得8分。</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（二）评分依据：</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1.要求提供通过投标人相关证书、工作经验证明作为得分依据。</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2.工作经验证明为项目合同关键信息，通过合同关键信息无法判断是否得分的，可提供合同甲方出具的证明文件。</w:t>
            </w:r>
          </w:p>
          <w:p>
            <w:pPr>
              <w:jc w:val="both"/>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3.需提供在单位缴纳社保的证明，未提供社保不得分</w:t>
            </w:r>
            <w:r>
              <w:rPr>
                <w:rFonts w:hint="eastAsia" w:asciiTheme="minorEastAsia" w:hAnsiTheme="minorEastAsia" w:eastAsiaTheme="minorEastAsia" w:cstheme="minorEastAsia"/>
                <w:bCs/>
                <w:sz w:val="24"/>
                <w:szCs w:val="24"/>
                <w:highlight w:val="none"/>
              </w:rPr>
              <w:t>；若为退休返聘人员，需提供说明函（格式自拟），无需提供相关人员社保，亦可得分。</w:t>
            </w:r>
          </w:p>
          <w:p>
            <w:pPr>
              <w:spacing w:after="16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4.以上资料均要求提供扫描件，原件备查，评分中出现无证明资料或证书过期或专家无法凭所提供资料判断是否得分的情况，一律作不得分处理。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Merge w:val="continue"/>
            <w:tcBorders>
              <w:left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项目完成后的服务承诺</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专家打分</w:t>
            </w:r>
          </w:p>
        </w:tc>
        <w:tc>
          <w:tcPr>
            <w:tcW w:w="4283"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（一）评分内容：</w:t>
            </w:r>
          </w:p>
          <w:p>
            <w:pPr>
              <w:jc w:val="both"/>
              <w:rPr>
                <w:rFonts w:hint="eastAsia" w:asciiTheme="minorEastAsia" w:hAnsiTheme="minorEastAsia" w:eastAsiaTheme="minorEastAsia" w:cstheme="minorEastAsia"/>
                <w:sz w:val="24"/>
                <w:szCs w:val="24"/>
                <w:highlight w:val="none"/>
                <w:lang w:val="en"/>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
              </w:rPr>
              <w:t>.</w:t>
            </w:r>
            <w:r>
              <w:rPr>
                <w:rFonts w:hint="eastAsia" w:asciiTheme="minorEastAsia" w:hAnsiTheme="minorEastAsia" w:eastAsiaTheme="minorEastAsia" w:cstheme="minorEastAsia"/>
                <w:sz w:val="24"/>
                <w:szCs w:val="24"/>
                <w:highlight w:val="none"/>
              </w:rPr>
              <w:t>完成海绵城市任务的承诺；</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val="en"/>
              </w:rPr>
              <w:t>.服务期内无重大过失承诺</w:t>
            </w:r>
            <w:r>
              <w:rPr>
                <w:rFonts w:hint="eastAsia" w:asciiTheme="minorEastAsia" w:hAnsiTheme="minorEastAsia" w:eastAsiaTheme="minorEastAsia" w:cstheme="minorEastAsia"/>
                <w:sz w:val="24"/>
                <w:szCs w:val="24"/>
                <w:highlight w:val="none"/>
              </w:rPr>
              <w:t>。</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（二）评分依据：</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投标人承诺以上全部项的得2分，要求提供承诺（格式自定）作为得分依据，未提供承诺或承诺内容不满足要求不得分。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3</w:t>
            </w:r>
          </w:p>
        </w:tc>
        <w:tc>
          <w:tcPr>
            <w:tcW w:w="51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商务部分</w:t>
            </w:r>
          </w:p>
        </w:tc>
        <w:tc>
          <w:tcPr>
            <w:tcW w:w="42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评分因素</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权重</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评分方式</w:t>
            </w:r>
          </w:p>
        </w:tc>
        <w:tc>
          <w:tcPr>
            <w:tcW w:w="42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Merge w:val="continue"/>
            <w:tcBorders>
              <w:left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投标人获奖（荣誉）情况</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专家打分</w:t>
            </w:r>
          </w:p>
        </w:tc>
        <w:tc>
          <w:tcPr>
            <w:tcW w:w="4283"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（一）评分内容：</w:t>
            </w:r>
          </w:p>
          <w:p>
            <w:pPr>
              <w:jc w:val="both"/>
              <w:rPr>
                <w:rFonts w:hint="eastAsia" w:asciiTheme="minorEastAsia" w:hAnsiTheme="minorEastAsia" w:eastAsiaTheme="minorEastAsia" w:cstheme="minorEastAsia"/>
                <w:sz w:val="24"/>
                <w:szCs w:val="24"/>
                <w:highlight w:val="none"/>
              </w:rPr>
            </w:pPr>
            <w:bookmarkStart w:id="9" w:name="OLE_LINK5"/>
            <w:r>
              <w:rPr>
                <w:rFonts w:hint="eastAsia" w:asciiTheme="minorEastAsia" w:hAnsiTheme="minorEastAsia" w:eastAsiaTheme="minorEastAsia" w:cstheme="minorEastAsia"/>
                <w:sz w:val="24"/>
                <w:szCs w:val="24"/>
                <w:highlight w:val="none"/>
                <w:lang w:val="en"/>
              </w:rPr>
              <w:t>2021年以来，</w:t>
            </w:r>
            <w:r>
              <w:rPr>
                <w:rFonts w:hint="eastAsia" w:asciiTheme="minorEastAsia" w:hAnsiTheme="minorEastAsia" w:eastAsiaTheme="minorEastAsia" w:cstheme="minorEastAsia"/>
                <w:sz w:val="24"/>
                <w:szCs w:val="24"/>
                <w:highlight w:val="none"/>
              </w:rPr>
              <w:t>投标人所属机构或平台、研究成果、建设项目获得市级或以上政府部门颁发的海绵城市类相关奖项的，每项得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分；该项最高得2分。</w:t>
            </w:r>
          </w:p>
          <w:bookmarkEnd w:id="9"/>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（二）评分依据：</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1.要求提供奖项照片或获奖（荣誉）证书等证明材料作为得分依据。</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2.以上资料均要求提供扫描件，原件备查。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Merge w:val="continue"/>
            <w:tcBorders>
              <w:left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投标人自主知识产权产品（创新、设计）情况</w:t>
            </w:r>
          </w:p>
          <w:p>
            <w:pPr>
              <w:jc w:val="center"/>
              <w:rPr>
                <w:rFonts w:hint="eastAsia" w:asciiTheme="minorEastAsia" w:hAnsiTheme="minorEastAsia" w:eastAsiaTheme="minorEastAsia" w:cstheme="minorEastAsia"/>
                <w:sz w:val="24"/>
                <w:szCs w:val="24"/>
                <w:highlight w:val="none"/>
              </w:rPr>
            </w:pP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专家打分</w:t>
            </w:r>
          </w:p>
        </w:tc>
        <w:tc>
          <w:tcPr>
            <w:tcW w:w="4283"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（一）评分内容：</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具有海绵设施类相关发明专利的，每提供1项得2.5分，此项最高得5分。 </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（二）评分依据：</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1.要求提供有效的知识产权（著作、专利、商标）证书等证明材料作为得分依据。</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2.以上资料均要求提供扫描件，原件备查。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Merge w:val="continue"/>
            <w:tcBorders>
              <w:left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投标人同类项目业绩情况</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专家打分</w:t>
            </w:r>
          </w:p>
        </w:tc>
        <w:tc>
          <w:tcPr>
            <w:tcW w:w="4283"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（一）评分内容：</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投标人自2021年1月1日至本项目截标之日内所签订的区级及以上海绵城市类业绩项目合同（以合同签订日期为准，为不同招标方），每提供一份同类业绩得1.5分，最高得3分。</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（二）评分依据：</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bookmarkStart w:id="10" w:name="OLE_LINK20"/>
            <w:r>
              <w:rPr>
                <w:rFonts w:hint="eastAsia" w:asciiTheme="minorEastAsia" w:hAnsiTheme="minorEastAsia" w:eastAsiaTheme="minorEastAsia" w:cstheme="minorEastAsia"/>
                <w:sz w:val="24"/>
                <w:szCs w:val="24"/>
                <w:highlight w:val="none"/>
              </w:rPr>
              <w:t>要求提供合同关键信息（包括但不限于合同标的、签订时间、双方签章页）作为得分依据，</w:t>
            </w:r>
            <w:bookmarkEnd w:id="10"/>
            <w:bookmarkStart w:id="11" w:name="OLE_LINK17"/>
            <w:r>
              <w:rPr>
                <w:rFonts w:hint="eastAsia" w:asciiTheme="minorEastAsia" w:hAnsiTheme="minorEastAsia" w:eastAsiaTheme="minorEastAsia" w:cstheme="minorEastAsia"/>
                <w:sz w:val="24"/>
                <w:szCs w:val="24"/>
                <w:highlight w:val="none"/>
              </w:rPr>
              <w:t>通过合同关键信息无法判断是否得分的，还须同时提供能证明得分的其它证明资料，如项目报告或合同甲方出具的证明文件等。</w:t>
            </w:r>
          </w:p>
          <w:bookmarkEnd w:id="11"/>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2.以上资料均要求提供扫描件，原件备查。备注：评分中出现无证明资料或证书过期或专家无法凭所提供资料判断是否得分的情况，一律作不得分处理。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Merge w:val="continue"/>
            <w:tcBorders>
              <w:left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履约评价</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专家评分</w:t>
            </w:r>
          </w:p>
        </w:tc>
        <w:tc>
          <w:tcPr>
            <w:tcW w:w="4283"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（一）评分内容：</w:t>
            </w:r>
          </w:p>
          <w:p>
            <w:pPr>
              <w:keepNext w:val="0"/>
              <w:keepLines w:val="0"/>
              <w:widowControl/>
              <w:suppressLineNumbers w:val="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投标人提供符合“1.投标人同类项目业绩情况”合同甲方出具评价为优秀的</w:t>
            </w:r>
            <w:bookmarkStart w:id="12" w:name="OLE_LINK26"/>
            <w:r>
              <w:rPr>
                <w:rFonts w:hint="eastAsia" w:asciiTheme="minorEastAsia" w:hAnsiTheme="minorEastAsia" w:eastAsiaTheme="minorEastAsia" w:cstheme="minorEastAsia"/>
                <w:sz w:val="24"/>
                <w:szCs w:val="24"/>
                <w:highlight w:val="none"/>
              </w:rPr>
              <w:t>履约评价证明文件，每提供一份得</w:t>
            </w:r>
            <w:bookmarkStart w:id="13" w:name="OLE_LINK29"/>
            <w:bookmarkStart w:id="14" w:name="OLE_LINK30"/>
            <w:r>
              <w:rPr>
                <w:rFonts w:hint="eastAsia" w:asciiTheme="minorEastAsia" w:hAnsiTheme="minorEastAsia" w:eastAsiaTheme="minorEastAsia" w:cstheme="minorEastAsia"/>
                <w:sz w:val="24"/>
                <w:szCs w:val="24"/>
                <w:highlight w:val="none"/>
              </w:rPr>
              <w:t>1分</w:t>
            </w:r>
            <w:bookmarkEnd w:id="13"/>
            <w:bookmarkEnd w:id="14"/>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甲方出具评价为</w:t>
            </w:r>
            <w:r>
              <w:rPr>
                <w:rFonts w:hint="eastAsia" w:asciiTheme="minorEastAsia" w:hAnsiTheme="minorEastAsia" w:eastAsiaTheme="minorEastAsia" w:cstheme="minorEastAsia"/>
                <w:sz w:val="24"/>
                <w:szCs w:val="24"/>
                <w:highlight w:val="none"/>
                <w:lang w:val="en-US" w:eastAsia="zh-CN"/>
              </w:rPr>
              <w:t>良好或合格</w:t>
            </w:r>
            <w:r>
              <w:rPr>
                <w:rFonts w:hint="eastAsia" w:asciiTheme="minorEastAsia" w:hAnsiTheme="minorEastAsia" w:eastAsiaTheme="minorEastAsia" w:cstheme="minorEastAsia"/>
                <w:sz w:val="24"/>
                <w:szCs w:val="24"/>
                <w:highlight w:val="none"/>
              </w:rPr>
              <w:t>的履约评价证明文件，每提供一份得</w:t>
            </w:r>
            <w:r>
              <w:rPr>
                <w:rFonts w:hint="eastAsia" w:asciiTheme="minorEastAsia" w:hAnsiTheme="minorEastAsia" w:eastAsiaTheme="minorEastAsia" w:cstheme="minorEastAsia"/>
                <w:sz w:val="24"/>
                <w:szCs w:val="24"/>
                <w:highlight w:val="none"/>
                <w:lang w:val="en-US" w:eastAsia="zh-CN"/>
              </w:rPr>
              <w:t>0.5</w:t>
            </w:r>
            <w:r>
              <w:rPr>
                <w:rFonts w:hint="eastAsia" w:asciiTheme="minorEastAsia" w:hAnsiTheme="minorEastAsia" w:eastAsiaTheme="minorEastAsia" w:cstheme="minorEastAsia"/>
                <w:sz w:val="24"/>
                <w:szCs w:val="24"/>
                <w:highlight w:val="none"/>
              </w:rPr>
              <w:t>分，</w:t>
            </w:r>
            <w:bookmarkEnd w:id="12"/>
            <w:r>
              <w:rPr>
                <w:rFonts w:hint="eastAsia" w:asciiTheme="minorEastAsia" w:hAnsiTheme="minorEastAsia" w:eastAsiaTheme="minorEastAsia" w:cstheme="minorEastAsia"/>
                <w:sz w:val="24"/>
                <w:szCs w:val="24"/>
                <w:highlight w:val="none"/>
                <w:lang w:val="en-US" w:eastAsia="zh-CN"/>
              </w:rPr>
              <w:t>此项</w:t>
            </w:r>
            <w:r>
              <w:rPr>
                <w:rFonts w:hint="eastAsia" w:asciiTheme="minorEastAsia" w:hAnsiTheme="minorEastAsia" w:eastAsiaTheme="minorEastAsia" w:cstheme="minorEastAsia"/>
                <w:sz w:val="24"/>
                <w:szCs w:val="24"/>
                <w:highlight w:val="none"/>
              </w:rPr>
              <w:t>最高得3分。</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（二）评分依据：</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1.提供</w:t>
            </w:r>
            <w:bookmarkStart w:id="15" w:name="OLE_LINK3"/>
            <w:r>
              <w:rPr>
                <w:rFonts w:hint="eastAsia" w:asciiTheme="minorEastAsia" w:hAnsiTheme="minorEastAsia" w:eastAsiaTheme="minorEastAsia" w:cstheme="minorEastAsia"/>
                <w:sz w:val="24"/>
                <w:szCs w:val="24"/>
                <w:highlight w:val="none"/>
              </w:rPr>
              <w:t>加盖合同甲方公章（或甲方业务章）</w:t>
            </w:r>
            <w:bookmarkEnd w:id="15"/>
            <w:r>
              <w:rPr>
                <w:rFonts w:hint="eastAsia" w:asciiTheme="minorEastAsia" w:hAnsiTheme="minorEastAsia" w:eastAsiaTheme="minorEastAsia" w:cstheme="minorEastAsia"/>
                <w:sz w:val="24"/>
                <w:szCs w:val="24"/>
                <w:highlight w:val="none"/>
              </w:rPr>
              <w:t>项目履约评价或验收合格证明文件清晰扫描件，原件备查。</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备注：评分中出现无证明资料或证书过期或专家无法凭所提供资料判断是否得分的情况，一律作不得分处理。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left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4</w:t>
            </w:r>
          </w:p>
        </w:tc>
        <w:tc>
          <w:tcPr>
            <w:tcW w:w="51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其他</w:t>
            </w:r>
          </w:p>
        </w:tc>
        <w:tc>
          <w:tcPr>
            <w:tcW w:w="42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Merge w:val="restart"/>
            <w:tcBorders>
              <w:left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6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序号</w:t>
            </w: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6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评分因素</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6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权重</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6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评分方式</w:t>
            </w:r>
          </w:p>
        </w:tc>
        <w:tc>
          <w:tcPr>
            <w:tcW w:w="4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6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Merge w:val="continue"/>
            <w:tcBorders>
              <w:left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ind w:right="2" w:rightChars="1"/>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诚信情况</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ind w:right="2" w:rightChars="1"/>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ind w:right="2" w:rightChars="1"/>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专家评分</w:t>
            </w:r>
          </w:p>
        </w:tc>
        <w:tc>
          <w:tcPr>
            <w:tcW w:w="42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在参与政府采购活动中存在诚信相关问题且在主管部门相关处理措施实施期限内的，本项不得分，否则得满分。信用中国网查询和中国裁判文书网：http://wenshu.court.gov.cn）查询截图并加盖单位公章以及出具近3年无行贿犯罪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left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ind w:right="2" w:rightChars="1"/>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236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环保执行情况</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专家打分</w:t>
            </w:r>
          </w:p>
        </w:tc>
        <w:tc>
          <w:tcPr>
            <w:tcW w:w="4283"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要求投标人就是否受过环保主管部门行政处罚作为得分依据；以投标人在投标文件中提供的承诺作为依据；若隐瞒情况虚假应标将被废标并报主管部门处理。采取客观化评分；受过行政处罚不得分。</w:t>
            </w:r>
          </w:p>
          <w:p>
            <w:pPr>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以深圳市生态环</w:t>
            </w:r>
            <w:r>
              <w:rPr>
                <w:rFonts w:hint="eastAsia" w:asciiTheme="minorEastAsia" w:hAnsiTheme="minorEastAsia" w:eastAsiaTheme="minorEastAsia" w:cstheme="minorEastAsia"/>
                <w:sz w:val="24"/>
                <w:szCs w:val="24"/>
                <w:highlight w:val="none"/>
                <w:lang w:val="en-US" w:eastAsia="zh-CN"/>
              </w:rPr>
              <w:t>境</w:t>
            </w:r>
            <w:r>
              <w:rPr>
                <w:rFonts w:hint="eastAsia" w:asciiTheme="minorEastAsia" w:hAnsiTheme="minorEastAsia" w:eastAsiaTheme="minorEastAsia" w:cstheme="minorEastAsia"/>
                <w:sz w:val="24"/>
                <w:szCs w:val="24"/>
                <w:highlight w:val="none"/>
              </w:rPr>
              <w:t>局信用双公示的行政处罚（https://eapi.meeb.sz.gov.cn:30301/pspv3/dblAnn）查询和承诺函为准，各1分。</w:t>
            </w:r>
          </w:p>
        </w:tc>
      </w:tr>
    </w:tbl>
    <w:p>
      <w:pPr>
        <w:pStyle w:val="9"/>
        <w:shd w:val="clear"/>
        <w:rPr>
          <w:rFonts w:hint="eastAsia" w:asciiTheme="minorEastAsia" w:hAnsiTheme="minorEastAsia" w:eastAsiaTheme="minorEastAsia" w:cstheme="minorEastAsia"/>
          <w:color w:val="auto"/>
          <w:highlight w:val="none"/>
        </w:rPr>
      </w:pPr>
    </w:p>
    <w:p>
      <w:pPr>
        <w:shd w:val="clear"/>
        <w:spacing w:line="360" w:lineRule="auto"/>
        <w:rPr>
          <w:rFonts w:hint="eastAsia" w:asciiTheme="minorEastAsia" w:hAnsiTheme="minorEastAsia" w:eastAsiaTheme="minorEastAsia" w:cstheme="minorEastAsia"/>
          <w:color w:val="auto"/>
          <w:sz w:val="32"/>
          <w:highlight w:val="none"/>
        </w:rPr>
      </w:pPr>
      <w:r>
        <w:rPr>
          <w:rFonts w:hint="eastAsia" w:asciiTheme="minorEastAsia" w:hAnsiTheme="minorEastAsia" w:eastAsiaTheme="minorEastAsia" w:cstheme="minorEastAsia"/>
          <w:color w:val="auto"/>
          <w:sz w:val="32"/>
          <w:szCs w:val="32"/>
          <w:highlight w:val="none"/>
        </w:rPr>
        <w:t>警示条款</w:t>
      </w:r>
    </w:p>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一、《深圳经济特区政府采购条例》第五十七条</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（一）在采购活动中应当回避而未回避的；</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（二）未按本条例规定签订、履行采购合同，造成严重后果的；</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（三）隐瞒真实情况，提供虚假资料的；</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（四）以非法手段排斥其他供应商参与竞争的；</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（五）与其他采购参加人串通投标的；</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（六）恶意投诉的；</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（七）向采购项目相关人行贿或者提供其他不当利益的；</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（八）阻碍、抗拒主管部门监督检查的；</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（九）其他违反本条例规定的行为。</w:t>
      </w:r>
    </w:p>
    <w:p>
      <w:pPr>
        <w:shd w:val="clear"/>
        <w:spacing w:before="120" w:beforeLines="50" w:after="120" w:afterLines="5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二、《深圳经济特区政府采购条例实施细则》第七十五条</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w:t>
      </w:r>
      <w:r>
        <w:rPr>
          <w:rFonts w:hint="eastAsia" w:asciiTheme="minorEastAsia" w:hAnsiTheme="minorEastAsia" w:eastAsiaTheme="minorEastAsia" w:cstheme="minorEastAsia"/>
          <w:color w:val="auto"/>
          <w:highlight w:val="none"/>
          <w:lang w:eastAsia="zh-CN"/>
        </w:rPr>
        <w:t>法律法规</w:t>
      </w:r>
      <w:r>
        <w:rPr>
          <w:rFonts w:hint="eastAsia" w:asciiTheme="minorEastAsia" w:hAnsiTheme="minorEastAsia" w:eastAsiaTheme="minorEastAsia" w:cstheme="minorEastAsia"/>
          <w:color w:val="auto"/>
          <w:highlight w:val="none"/>
        </w:rPr>
        <w:t>认定的其他情形。</w:t>
      </w:r>
    </w:p>
    <w:p>
      <w:pPr>
        <w:shd w:val="clear"/>
        <w:spacing w:before="120" w:beforeLines="50" w:after="120" w:afterLines="5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三、《深圳经济特区政府采购条例实施细则》第七十七条</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供应商有下列情形之一的，属于隐瞒真实情况，提供虚假资料，按照采购条例第五十</w:t>
      </w:r>
      <w:r>
        <w:rPr>
          <w:rFonts w:hint="eastAsia" w:asciiTheme="minorEastAsia" w:hAnsiTheme="minorEastAsia" w:eastAsiaTheme="minorEastAsia" w:cstheme="minorEastAsia"/>
          <w:color w:val="auto"/>
          <w:highlight w:val="none"/>
          <w:lang w:eastAsia="zh-CN"/>
        </w:rPr>
        <w:t>七条</w:t>
      </w:r>
      <w:r>
        <w:rPr>
          <w:rFonts w:hint="eastAsia" w:asciiTheme="minorEastAsia" w:hAnsiTheme="minorEastAsia" w:eastAsiaTheme="minorEastAsia" w:cstheme="minorEastAsia"/>
          <w:color w:val="auto"/>
          <w:highlight w:val="none"/>
        </w:rPr>
        <w:t>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投标供应商不能提供项目负责人或者主要技术人员的劳动合同、社会保险等劳动关系证明材料的，视为存在前款第（三）项规定的情形。</w:t>
      </w:r>
    </w:p>
    <w:p>
      <w:pPr>
        <w:shd w:val="clear"/>
        <w:rPr>
          <w:rFonts w:hint="eastAsia" w:asciiTheme="minorEastAsia" w:hAnsiTheme="minorEastAsia" w:eastAsiaTheme="minorEastAsia" w:cstheme="minorEastAsia"/>
          <w:color w:val="auto"/>
          <w:highlight w:val="none"/>
        </w:rPr>
      </w:pPr>
    </w:p>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pStyle w:val="3"/>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目   录</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第一册  专用条款</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关键信息</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第一章  招标公告</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第二章  </w:t>
      </w:r>
      <w:bookmarkStart w:id="16" w:name="_Hlk71994379"/>
      <w:r>
        <w:rPr>
          <w:rFonts w:hint="eastAsia" w:asciiTheme="minorEastAsia" w:hAnsiTheme="minorEastAsia" w:eastAsiaTheme="minorEastAsia" w:cstheme="minorEastAsia"/>
          <w:color w:val="auto"/>
          <w:highlight w:val="none"/>
        </w:rPr>
        <w:t>对通用条款的补充内容及其他关键信息</w:t>
      </w:r>
      <w:bookmarkEnd w:id="16"/>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第三章  用户需求书</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第四章  投标文件组成要求及格式</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第五章  合同条款及格式</w:t>
      </w:r>
    </w:p>
    <w:p>
      <w:pPr>
        <w:shd w:val="clear"/>
        <w:jc w:val="left"/>
        <w:rPr>
          <w:rFonts w:hint="eastAsia" w:asciiTheme="minorEastAsia" w:hAnsiTheme="minorEastAsia" w:eastAsiaTheme="minorEastAsia" w:cstheme="minorEastAsia"/>
          <w:color w:val="auto"/>
          <w:highlight w:val="none"/>
        </w:rPr>
      </w:pP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第二册  通用条款</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第一章  总则</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第二章  招标文件</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第三章  投标文件的编制</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第四章  投标文件的递交</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第五章  开标</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第六章  评审要求</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第七章  评审程序及评审方法</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第八章  定标及公示</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第九章  公开招标失败的后续处理</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第十章  合同的授予与备案</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第十一章  质疑处理</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第十二章  招标代理服务费（可选项）</w:t>
      </w:r>
    </w:p>
    <w:p>
      <w:pPr>
        <w:pStyle w:val="4"/>
        <w:numPr>
          <w:ilvl w:val="0"/>
          <w:numId w:val="2"/>
        </w:numPr>
        <w:shd w:val="clea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 招标公告  </w:t>
      </w:r>
    </w:p>
    <w:p>
      <w:pPr>
        <w:shd w:val="clear"/>
        <w:spacing w:line="240" w:lineRule="auto"/>
        <w:ind w:left="0" w:leftChars="0"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深圳市城投全过程工程咨询有限公司（以下简称“采购代理机构”）受采购人委托，就盐田区海绵城市建设技术支持服务（2026-2027年）采购接受合格的国内投标人提交密封投标。有关事项如下：</w:t>
      </w:r>
    </w:p>
    <w:p>
      <w:pPr>
        <w:shd w:val="clear"/>
        <w:spacing w:line="240" w:lineRule="auto"/>
        <w:jc w:val="both"/>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一、 项目编号：YTSWJ-CG-2026-0418</w:t>
      </w:r>
    </w:p>
    <w:p>
      <w:pPr>
        <w:shd w:val="clear"/>
        <w:spacing w:line="240" w:lineRule="auto"/>
        <w:jc w:val="both"/>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二、 采购项目名称：盐田区海绵城市建设技术支持服务（2026-2027年）</w:t>
      </w:r>
    </w:p>
    <w:p>
      <w:pPr>
        <w:shd w:val="clear"/>
        <w:spacing w:line="240" w:lineRule="auto"/>
        <w:jc w:val="both"/>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三、 采购项目内容及需求 ：</w:t>
      </w:r>
    </w:p>
    <w:p>
      <w:pPr>
        <w:shd w:val="clear"/>
        <w:spacing w:line="360" w:lineRule="auto"/>
        <w:ind w:firstLine="480" w:firstLineChars="200"/>
        <w:jc w:val="both"/>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 采购项目内容及预算金额：</w:t>
      </w:r>
    </w:p>
    <w:tbl>
      <w:tblPr>
        <w:tblStyle w:val="22"/>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969"/>
        <w:gridCol w:w="3550"/>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tcBorders>
              <w:top w:val="single" w:color="auto" w:sz="12" w:space="0"/>
              <w:left w:val="single" w:color="auto" w:sz="12" w:space="0"/>
            </w:tcBorders>
            <w:shd w:val="clear" w:color="auto" w:fill="E7E6E6"/>
            <w:noWrap w:val="0"/>
            <w:vAlign w:val="center"/>
          </w:tcPr>
          <w:p>
            <w:pPr>
              <w:widowControl w:val="0"/>
              <w:shd w:val="clear"/>
              <w:spacing w:line="360" w:lineRule="auto"/>
              <w:ind w:firstLine="0"/>
              <w:jc w:val="center"/>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采购内容</w:t>
            </w:r>
          </w:p>
        </w:tc>
        <w:tc>
          <w:tcPr>
            <w:tcW w:w="969" w:type="dxa"/>
            <w:tcBorders>
              <w:top w:val="single" w:color="auto" w:sz="12" w:space="0"/>
            </w:tcBorders>
            <w:shd w:val="clear" w:color="auto" w:fill="E7E6E6"/>
            <w:noWrap w:val="0"/>
            <w:vAlign w:val="center"/>
          </w:tcPr>
          <w:p>
            <w:pPr>
              <w:widowControl w:val="0"/>
              <w:shd w:val="clear"/>
              <w:spacing w:line="360" w:lineRule="auto"/>
              <w:ind w:firstLine="0"/>
              <w:jc w:val="center"/>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数量</w:t>
            </w:r>
          </w:p>
        </w:tc>
        <w:tc>
          <w:tcPr>
            <w:tcW w:w="3550" w:type="dxa"/>
            <w:tcBorders>
              <w:top w:val="single" w:color="auto" w:sz="12" w:space="0"/>
            </w:tcBorders>
            <w:shd w:val="clear" w:color="auto" w:fill="E7E6E6"/>
            <w:noWrap w:val="0"/>
            <w:vAlign w:val="center"/>
          </w:tcPr>
          <w:p>
            <w:pPr>
              <w:widowControl w:val="0"/>
              <w:shd w:val="clear"/>
              <w:spacing w:line="360" w:lineRule="auto"/>
              <w:ind w:firstLine="0"/>
              <w:jc w:val="center"/>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服务期</w:t>
            </w:r>
          </w:p>
        </w:tc>
        <w:tc>
          <w:tcPr>
            <w:tcW w:w="1941" w:type="dxa"/>
            <w:tcBorders>
              <w:top w:val="single" w:color="auto" w:sz="12" w:space="0"/>
              <w:right w:val="single" w:color="auto" w:sz="12" w:space="0"/>
            </w:tcBorders>
            <w:shd w:val="clear" w:color="auto" w:fill="E7E6E6"/>
            <w:noWrap w:val="0"/>
            <w:vAlign w:val="center"/>
          </w:tcPr>
          <w:p>
            <w:pPr>
              <w:widowControl w:val="0"/>
              <w:shd w:val="clear"/>
              <w:spacing w:line="360" w:lineRule="auto"/>
              <w:ind w:firstLine="0"/>
              <w:jc w:val="center"/>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2558" w:type="dxa"/>
            <w:tcBorders>
              <w:left w:val="single" w:color="auto" w:sz="12" w:space="0"/>
              <w:bottom w:val="single" w:color="auto" w:sz="12" w:space="0"/>
            </w:tcBorders>
            <w:noWrap w:val="0"/>
            <w:vAlign w:val="center"/>
          </w:tcPr>
          <w:p>
            <w:pPr>
              <w:widowControl w:val="0"/>
              <w:shd w:val="clear"/>
              <w:spacing w:line="240" w:lineRule="auto"/>
              <w:jc w:val="both"/>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盐田区海绵城市建设技术支持服务（2026-2027年）</w:t>
            </w:r>
          </w:p>
        </w:tc>
        <w:tc>
          <w:tcPr>
            <w:tcW w:w="969" w:type="dxa"/>
            <w:tcBorders>
              <w:bottom w:val="single" w:color="auto" w:sz="12" w:space="0"/>
            </w:tcBorders>
            <w:noWrap w:val="0"/>
            <w:vAlign w:val="center"/>
          </w:tcPr>
          <w:p>
            <w:pPr>
              <w:widowControl w:val="0"/>
              <w:shd w:val="clear"/>
              <w:spacing w:line="360" w:lineRule="auto"/>
              <w:ind w:firstLine="0"/>
              <w:jc w:val="center"/>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1项</w:t>
            </w:r>
          </w:p>
        </w:tc>
        <w:tc>
          <w:tcPr>
            <w:tcW w:w="3550" w:type="dxa"/>
            <w:tcBorders>
              <w:bottom w:val="single" w:color="auto" w:sz="12" w:space="0"/>
            </w:tcBorders>
            <w:noWrap w:val="0"/>
            <w:vAlign w:val="center"/>
          </w:tcPr>
          <w:p>
            <w:pPr>
              <w:widowControl w:val="0"/>
              <w:shd w:val="clear"/>
              <w:spacing w:line="240" w:lineRule="auto"/>
              <w:jc w:val="both"/>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highlight w:val="none"/>
              </w:rPr>
              <w:t>从合同签订之日起一年</w:t>
            </w:r>
            <w:r>
              <w:rPr>
                <w:rFonts w:hint="eastAsia" w:asciiTheme="minorEastAsia" w:hAnsiTheme="minorEastAsia" w:eastAsiaTheme="minorEastAsia" w:cstheme="minorEastAsia"/>
                <w:b w:val="0"/>
                <w:bCs w:val="0"/>
                <w:color w:val="auto"/>
                <w:highlight w:val="none"/>
                <w:lang w:val="en-US" w:eastAsia="zh-CN"/>
              </w:rPr>
              <w:t>。</w:t>
            </w:r>
          </w:p>
        </w:tc>
        <w:tc>
          <w:tcPr>
            <w:tcW w:w="1941" w:type="dxa"/>
            <w:tcBorders>
              <w:bottom w:val="single" w:color="auto" w:sz="12" w:space="0"/>
              <w:right w:val="single" w:color="auto" w:sz="12" w:space="0"/>
            </w:tcBorders>
            <w:noWrap w:val="0"/>
            <w:vAlign w:val="center"/>
          </w:tcPr>
          <w:p>
            <w:pPr>
              <w:widowControl w:val="0"/>
              <w:shd w:val="clear"/>
              <w:spacing w:line="240" w:lineRule="auto"/>
              <w:jc w:val="left"/>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人民币</w:t>
            </w:r>
            <w:r>
              <w:rPr>
                <w:rFonts w:hint="eastAsia" w:asciiTheme="minorEastAsia" w:hAnsiTheme="minorEastAsia" w:eastAsiaTheme="minorEastAsia" w:cstheme="minorEastAsia"/>
                <w:b w:val="0"/>
                <w:bCs w:val="0"/>
                <w:color w:val="auto"/>
                <w:highlight w:val="none"/>
                <w:lang w:val="en-US" w:eastAsia="zh-CN"/>
              </w:rPr>
              <w:t>750,000.00元</w:t>
            </w:r>
          </w:p>
        </w:tc>
      </w:tr>
    </w:tbl>
    <w:p>
      <w:pPr>
        <w:shd w:val="clear"/>
        <w:spacing w:line="240" w:lineRule="auto"/>
        <w:ind w:left="0" w:leftChars="0" w:firstLine="480" w:firstLineChars="200"/>
        <w:jc w:val="both"/>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招标控制价：750,000.00元，投标报价总价最高限价为750,000.00元。</w:t>
      </w:r>
    </w:p>
    <w:p>
      <w:pPr>
        <w:shd w:val="clear"/>
        <w:spacing w:line="360" w:lineRule="auto"/>
        <w:ind w:firstLine="480" w:firstLineChars="200"/>
        <w:jc w:val="both"/>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 采购人的具体采购需求：详见招标文件中的“用户需求书”。</w:t>
      </w:r>
    </w:p>
    <w:p>
      <w:pPr>
        <w:shd w:val="clear"/>
        <w:spacing w:line="360" w:lineRule="auto"/>
        <w:ind w:firstLine="0"/>
        <w:jc w:val="both"/>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val="en-US" w:eastAsia="zh-CN"/>
        </w:rPr>
        <w:t>四</w:t>
      </w:r>
      <w:r>
        <w:rPr>
          <w:rFonts w:hint="eastAsia" w:asciiTheme="minorEastAsia" w:hAnsiTheme="minorEastAsia" w:eastAsiaTheme="minorEastAsia" w:cstheme="minorEastAsia"/>
          <w:b/>
          <w:bCs/>
          <w:color w:val="auto"/>
          <w:highlight w:val="none"/>
        </w:rPr>
        <w:t>、申请人的资格要求：</w:t>
      </w:r>
    </w:p>
    <w:p>
      <w:pPr>
        <w:shd w:val="clear"/>
        <w:spacing w:line="240" w:lineRule="auto"/>
        <w:ind w:left="0" w:leftChars="0" w:firstLine="480" w:firstLineChars="200"/>
        <w:jc w:val="both"/>
        <w:rPr>
          <w:rFonts w:hint="eastAsia" w:asciiTheme="minorEastAsia" w:hAnsiTheme="minorEastAsia" w:eastAsiaTheme="minorEastAsia" w:cstheme="minorEastAsia"/>
          <w:color w:val="auto"/>
          <w:sz w:val="24"/>
          <w:szCs w:val="24"/>
          <w:highlight w:val="none"/>
          <w:lang w:val="en-US" w:eastAsia="zh-CN"/>
        </w:rPr>
      </w:pPr>
      <w:bookmarkStart w:id="17" w:name="_Toc19779"/>
      <w:bookmarkStart w:id="18" w:name="_Toc31055"/>
      <w:bookmarkStart w:id="19" w:name="_Toc14983"/>
      <w:r>
        <w:rPr>
          <w:rFonts w:hint="eastAsia" w:asciiTheme="minorEastAsia" w:hAnsiTheme="minorEastAsia" w:eastAsiaTheme="minorEastAsia" w:cstheme="minorEastAsia"/>
          <w:b w:val="0"/>
          <w:bCs w:val="0"/>
          <w:color w:val="auto"/>
          <w:highlight w:val="none"/>
          <w:lang w:val="en-US" w:eastAsia="zh-CN"/>
        </w:rPr>
        <w:t>1.具有独立承担民事责任的能力（提供营业执照或事业单位法人证书等证明资</w:t>
      </w:r>
      <w:r>
        <w:rPr>
          <w:rFonts w:hint="eastAsia" w:asciiTheme="minorEastAsia" w:hAnsiTheme="minorEastAsia" w:eastAsiaTheme="minorEastAsia" w:cstheme="minorEastAsia"/>
          <w:color w:val="auto"/>
          <w:sz w:val="24"/>
          <w:szCs w:val="24"/>
          <w:highlight w:val="none"/>
          <w:lang w:val="en-US" w:eastAsia="zh-CN"/>
        </w:rPr>
        <w:t>料</w:t>
      </w:r>
      <w:r>
        <w:rPr>
          <w:rFonts w:hint="eastAsia" w:asciiTheme="minorEastAsia" w:hAnsiTheme="minorEastAsia" w:eastAsiaTheme="minorEastAsia" w:cstheme="minorEastAsia"/>
          <w:b w:val="0"/>
          <w:bCs w:val="0"/>
          <w:color w:val="auto"/>
          <w:highlight w:val="none"/>
          <w:lang w:val="en-US" w:eastAsia="zh-CN"/>
        </w:rPr>
        <w:t>扫描</w:t>
      </w:r>
      <w:r>
        <w:rPr>
          <w:rFonts w:hint="eastAsia" w:asciiTheme="minorEastAsia" w:hAnsiTheme="minorEastAsia" w:eastAsiaTheme="minorEastAsia" w:cstheme="minorEastAsia"/>
          <w:color w:val="auto"/>
          <w:sz w:val="24"/>
          <w:szCs w:val="24"/>
          <w:highlight w:val="none"/>
          <w:lang w:val="en-US" w:eastAsia="zh-CN"/>
        </w:rPr>
        <w:t>件，分支机构参与投标的，须同时提供总公司授权文件且授权书载明其民事</w:t>
      </w:r>
      <w:r>
        <w:rPr>
          <w:rFonts w:hint="eastAsia" w:asciiTheme="minorEastAsia" w:hAnsiTheme="minorEastAsia" w:eastAsiaTheme="minorEastAsia" w:cstheme="minorEastAsia"/>
          <w:b w:val="0"/>
          <w:bCs w:val="0"/>
          <w:color w:val="auto"/>
          <w:highlight w:val="none"/>
          <w:lang w:val="en-US" w:eastAsia="zh-CN"/>
        </w:rPr>
        <w:t>责任</w:t>
      </w:r>
      <w:r>
        <w:rPr>
          <w:rFonts w:hint="eastAsia" w:asciiTheme="minorEastAsia" w:hAnsiTheme="minorEastAsia" w:eastAsiaTheme="minorEastAsia" w:cstheme="minorEastAsia"/>
          <w:color w:val="auto"/>
          <w:sz w:val="24"/>
          <w:szCs w:val="24"/>
          <w:highlight w:val="none"/>
          <w:lang w:val="en-US" w:eastAsia="zh-CN"/>
        </w:rPr>
        <w:t>由总公司承担）；</w:t>
      </w:r>
    </w:p>
    <w:p>
      <w:pPr>
        <w:shd w:val="clear"/>
        <w:spacing w:line="240" w:lineRule="auto"/>
        <w:ind w:left="0" w:leftChars="0"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2.本项目不接受联合体投标，不接受投标人选用进口产品参与投标，详见采购文件“第三章 用户需求书”；</w:t>
      </w:r>
    </w:p>
    <w:p>
      <w:pPr>
        <w:shd w:val="clear"/>
        <w:spacing w:line="240" w:lineRule="auto"/>
        <w:ind w:left="0" w:leftChars="0"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3.参与本项目政府采购活动时不存在被有关部门禁止参与政府采购活动且在有效期内的情况（由供应商在《政府采购投标及履约承诺函》中作出声明）；</w:t>
      </w:r>
    </w:p>
    <w:p>
      <w:pPr>
        <w:shd w:val="clear"/>
        <w:spacing w:line="240" w:lineRule="auto"/>
        <w:ind w:left="0" w:leftChars="0"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b w:val="0"/>
          <w:bCs w:val="0"/>
          <w:color w:val="auto"/>
          <w:highlight w:val="none"/>
          <w:lang w:val="en-US" w:eastAsia="zh-CN"/>
        </w:rPr>
        <w:t>具备</w:t>
      </w:r>
      <w:r>
        <w:rPr>
          <w:rFonts w:hint="eastAsia" w:asciiTheme="minorEastAsia" w:hAnsiTheme="minorEastAsia" w:eastAsiaTheme="minorEastAsia" w:cstheme="minorEastAsia"/>
          <w:color w:val="auto"/>
          <w:sz w:val="24"/>
          <w:szCs w:val="24"/>
          <w:highlight w:val="none"/>
          <w:lang w:val="en-US" w:eastAsia="zh-CN"/>
        </w:rPr>
        <w:t>《中华人民共和国政府采购法》第二十二条第一款的条件（由供应商在《</w:t>
      </w:r>
      <w:r>
        <w:rPr>
          <w:rFonts w:hint="eastAsia" w:asciiTheme="minorEastAsia" w:hAnsiTheme="minorEastAsia" w:eastAsiaTheme="minorEastAsia" w:cstheme="minorEastAsia"/>
          <w:b w:val="0"/>
          <w:bCs w:val="0"/>
          <w:color w:val="auto"/>
          <w:highlight w:val="none"/>
          <w:lang w:val="en-US" w:eastAsia="zh-CN"/>
        </w:rPr>
        <w:t>政府</w:t>
      </w:r>
      <w:r>
        <w:rPr>
          <w:rFonts w:hint="eastAsia" w:asciiTheme="minorEastAsia" w:hAnsiTheme="minorEastAsia" w:eastAsiaTheme="minorEastAsia" w:cstheme="minorEastAsia"/>
          <w:color w:val="auto"/>
          <w:sz w:val="24"/>
          <w:szCs w:val="24"/>
          <w:highlight w:val="none"/>
          <w:lang w:val="en-US" w:eastAsia="zh-CN"/>
        </w:rPr>
        <w:t>采购投标及履约承诺函》中作出声明）；</w:t>
      </w:r>
    </w:p>
    <w:p>
      <w:pPr>
        <w:shd w:val="clear"/>
        <w:spacing w:line="240" w:lineRule="auto"/>
        <w:ind w:left="0" w:leftChars="0"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5.未被列入失信被执行人、重大税收违法案件当事人名单、政府采购严重违法失信行为</w:t>
      </w:r>
      <w:r>
        <w:rPr>
          <w:rFonts w:hint="eastAsia" w:asciiTheme="minorEastAsia" w:hAnsiTheme="minorEastAsia" w:eastAsiaTheme="minorEastAsia" w:cstheme="minorEastAsia"/>
          <w:b w:val="0"/>
          <w:bCs w:val="0"/>
          <w:color w:val="auto"/>
          <w:highlight w:val="none"/>
          <w:lang w:val="en-US" w:eastAsia="zh-CN"/>
        </w:rPr>
        <w:t>记录</w:t>
      </w:r>
      <w:r>
        <w:rPr>
          <w:rFonts w:hint="eastAsia" w:asciiTheme="minorEastAsia" w:hAnsiTheme="minorEastAsia" w:eastAsiaTheme="minorEastAsia" w:cstheme="minorEastAsia"/>
          <w:color w:val="auto"/>
          <w:sz w:val="24"/>
          <w:szCs w:val="24"/>
          <w:highlight w:val="none"/>
          <w:lang w:val="en-US" w:eastAsia="zh-CN"/>
        </w:rPr>
        <w:t>名单（由供应商在《政府采购投标及履约承诺函》中作出声明）；</w:t>
      </w:r>
    </w:p>
    <w:p>
      <w:pPr>
        <w:shd w:val="clear"/>
        <w:spacing w:line="240" w:lineRule="auto"/>
        <w:ind w:left="0" w:leftChars="0"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6.不存在《深圳市财政局政府采购供应商信用信息管理办法》（深财规〔2023〕3号）列明的严重违法失信行为（由供应商在《政府采购投标及履约承诺函》中作出声明）；</w:t>
      </w:r>
    </w:p>
    <w:p>
      <w:pPr>
        <w:shd w:val="clear"/>
        <w:spacing w:line="240" w:lineRule="auto"/>
        <w:ind w:left="0" w:leftChars="0"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7.为采购项目提供整体设计、规范编制或者项目管理、监理、检测等服务的供应商，不得再参加该采购项目的其他采购活动（由供应商在《政府采购投标及履约承诺函》中作出声明）；</w:t>
      </w:r>
    </w:p>
    <w:p>
      <w:pPr>
        <w:shd w:val="clear"/>
        <w:spacing w:line="240" w:lineRule="auto"/>
        <w:ind w:left="0" w:leftChars="0"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shd w:val="clear"/>
        <w:spacing w:line="240" w:lineRule="auto"/>
        <w:ind w:left="0" w:leftChars="0" w:firstLine="480" w:firstLineChars="2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9.本项目是（否）专门面向中小企业采购：否。</w:t>
      </w:r>
    </w:p>
    <w:p>
      <w:pPr>
        <w:ind w:firstLine="480" w:firstLineChars="200"/>
        <w:jc w:val="both"/>
        <w:rPr>
          <w:rFonts w:hint="eastAsia" w:asciiTheme="minorEastAsia" w:hAnsiTheme="minorEastAsia" w:eastAsiaTheme="minorEastAsia" w:cstheme="minorEastAsia"/>
          <w:strike/>
          <w:dstrike w:val="0"/>
          <w:color w:val="0000FF"/>
          <w:sz w:val="24"/>
          <w:szCs w:val="24"/>
          <w:highlight w:val="none"/>
          <w:lang w:val="en-US" w:eastAsia="zh-CN"/>
        </w:rPr>
      </w:pPr>
      <w:r>
        <w:rPr>
          <w:rFonts w:hint="eastAsia" w:asciiTheme="minorEastAsia" w:hAnsiTheme="minorEastAsia" w:eastAsiaTheme="minorEastAsia" w:cstheme="minorEastAsia"/>
          <w:strike/>
          <w:dstrike w:val="0"/>
          <w:color w:val="0000FF"/>
          <w:sz w:val="24"/>
          <w:szCs w:val="24"/>
          <w:highlight w:val="none"/>
          <w:lang w:val="en-US" w:eastAsia="zh-CN"/>
        </w:rPr>
        <w:t>10.供应商必须具有行政主管部门颁发的工程设计资质证书，证书所载的资质等级包含内容为：市政行业乙级或以上资质（提供有效证书复印件及加盖公章，原件备查）。</w:t>
      </w:r>
    </w:p>
    <w:p>
      <w:pPr>
        <w:shd w:val="clear"/>
        <w:spacing w:line="240" w:lineRule="auto"/>
        <w:ind w:left="0" w:leftChars="0"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通过“中国政府采购网-政府采购严重违法失信行为记录名单”“信用中国”“全国法院失信被执行人名单信息查询系统”“全国律师执业诚信信息公示平台”以及国家企业信用信息公示平台”等网站平台查询供应商信用信息，信用信息以开标当日的查询结果为准</w:t>
      </w:r>
      <w:r>
        <w:rPr>
          <w:rFonts w:hint="eastAsia" w:asciiTheme="minorEastAsia" w:hAnsiTheme="minorEastAsia" w:eastAsiaTheme="minorEastAsia" w:cstheme="minorEastAsia"/>
          <w:color w:val="auto"/>
          <w:sz w:val="24"/>
          <w:szCs w:val="24"/>
          <w:highlight w:val="none"/>
          <w:lang w:eastAsia="zh-CN"/>
        </w:rPr>
        <w:t>。</w:t>
      </w:r>
    </w:p>
    <w:bookmarkEnd w:id="17"/>
    <w:bookmarkEnd w:id="18"/>
    <w:bookmarkEnd w:id="19"/>
    <w:p>
      <w:pPr>
        <w:pageBreakBefore w:val="0"/>
        <w:shd w:val="clear"/>
        <w:kinsoku/>
        <w:wordWrap/>
        <w:overflowPunct/>
        <w:topLinePunct w:val="0"/>
        <w:autoSpaceDE/>
        <w:autoSpaceDN/>
        <w:bidi w:val="0"/>
        <w:adjustRightInd/>
        <w:snapToGrid/>
        <w:spacing w:line="312" w:lineRule="auto"/>
        <w:ind w:firstLine="441" w:firstLineChars="200"/>
        <w:jc w:val="left"/>
        <w:textAlignment w:val="auto"/>
        <w:rPr>
          <w:rFonts w:hint="eastAsia" w:asciiTheme="minorEastAsia" w:hAnsiTheme="minorEastAsia" w:eastAsiaTheme="minorEastAsia" w:cstheme="minorEastAsia"/>
          <w:b/>
          <w:color w:val="auto"/>
          <w:sz w:val="22"/>
          <w:szCs w:val="18"/>
          <w:highlight w:val="none"/>
        </w:rPr>
      </w:pPr>
    </w:p>
    <w:p>
      <w:pPr>
        <w:pageBreakBefore w:val="0"/>
        <w:shd w:val="clear"/>
        <w:kinsoku/>
        <w:wordWrap/>
        <w:overflowPunct/>
        <w:topLinePunct w:val="0"/>
        <w:autoSpaceDE/>
        <w:autoSpaceDN/>
        <w:bidi w:val="0"/>
        <w:adjustRightInd/>
        <w:snapToGrid/>
        <w:spacing w:line="312" w:lineRule="auto"/>
        <w:ind w:firstLine="441" w:firstLineChars="200"/>
        <w:jc w:val="both"/>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b/>
          <w:color w:val="auto"/>
          <w:sz w:val="22"/>
          <w:szCs w:val="18"/>
          <w:highlight w:val="none"/>
        </w:rPr>
        <w:t>完整公告内容详见：深圳公共资源交易网政府采购业务分公司（https://zfcg.szexgrp.com/）、深圳市城投全过程工程咨询有限公司（https://www.szctqgc.cn/）、深圳盐田政府在线（www.yantian.gov.cn）。</w:t>
      </w:r>
    </w:p>
    <w:p>
      <w:pPr>
        <w:pStyle w:val="15"/>
        <w:shd w:val="clear"/>
        <w:rPr>
          <w:rFonts w:hint="eastAsia" w:asciiTheme="minorEastAsia" w:hAnsiTheme="minorEastAsia" w:eastAsiaTheme="minorEastAsia" w:cstheme="minorEastAsia"/>
          <w:color w:val="auto"/>
          <w:highlight w:val="none"/>
          <w:lang w:eastAsia="zh-CN"/>
        </w:rPr>
      </w:pPr>
    </w:p>
    <w:p>
      <w:pPr>
        <w:pStyle w:val="15"/>
        <w:shd w:val="clear"/>
        <w:rPr>
          <w:rFonts w:hint="eastAsia" w:asciiTheme="minorEastAsia" w:hAnsiTheme="minorEastAsia" w:eastAsiaTheme="minorEastAsia" w:cstheme="minorEastAsia"/>
          <w:color w:val="auto"/>
          <w:highlight w:val="none"/>
          <w:lang w:eastAsia="zh-CN"/>
        </w:rPr>
      </w:pPr>
    </w:p>
    <w:p>
      <w:pPr>
        <w:pStyle w:val="3"/>
        <w:shd w:val="clear"/>
        <w:spacing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highlight w:val="none"/>
        </w:rPr>
        <w:br w:type="page"/>
      </w:r>
      <w:bookmarkStart w:id="20" w:name="bt技术标投标文件格式"/>
      <w:bookmarkEnd w:id="20"/>
      <w:bookmarkStart w:id="21" w:name="bt项目管理班子配备情况"/>
      <w:bookmarkEnd w:id="21"/>
      <w:bookmarkStart w:id="22" w:name="bt本工程承诺书"/>
      <w:bookmarkEnd w:id="22"/>
      <w:bookmarkStart w:id="23" w:name="bt投标人情况介绍"/>
      <w:bookmarkEnd w:id="23"/>
      <w:bookmarkStart w:id="24" w:name="bt合同格式"/>
      <w:bookmarkEnd w:id="24"/>
      <w:bookmarkStart w:id="25" w:name="bt开标一览表"/>
      <w:bookmarkEnd w:id="25"/>
      <w:bookmarkStart w:id="26" w:name="合同格式"/>
      <w:bookmarkEnd w:id="26"/>
      <w:bookmarkStart w:id="27" w:name="bt商务标投标文件格式"/>
      <w:bookmarkEnd w:id="27"/>
      <w:bookmarkStart w:id="28" w:name="bt投标函"/>
      <w:bookmarkEnd w:id="28"/>
      <w:bookmarkStart w:id="29" w:name="bt其他资料2"/>
      <w:bookmarkEnd w:id="29"/>
      <w:bookmarkStart w:id="30" w:name="bt投标报价汇总表"/>
      <w:bookmarkEnd w:id="30"/>
      <w:bookmarkStart w:id="31" w:name="bt其他资料由投标人自定"/>
      <w:bookmarkEnd w:id="31"/>
      <w:bookmarkStart w:id="32" w:name="bt投标文件签署授权委托书"/>
      <w:bookmarkEnd w:id="32"/>
      <w:bookmarkStart w:id="33" w:name="bt合同条款"/>
      <w:bookmarkEnd w:id="33"/>
      <w:bookmarkStart w:id="34" w:name="bt投标人须知"/>
      <w:bookmarkEnd w:id="34"/>
      <w:bookmarkStart w:id="35" w:name="bt合同条款及格式"/>
      <w:bookmarkEnd w:id="35"/>
      <w:bookmarkStart w:id="36" w:name="bt说明"/>
      <w:bookmarkEnd w:id="36"/>
      <w:r>
        <w:rPr>
          <w:rFonts w:hint="eastAsia" w:asciiTheme="minorEastAsia" w:hAnsiTheme="minorEastAsia" w:eastAsiaTheme="minorEastAsia" w:cstheme="minorEastAsia"/>
          <w:color w:val="auto"/>
          <w:highlight w:val="none"/>
        </w:rPr>
        <w:t>第一册专用条款</w:t>
      </w:r>
    </w:p>
    <w:p>
      <w:pPr>
        <w:pStyle w:val="4"/>
        <w:numPr>
          <w:ilvl w:val="-1"/>
          <w:numId w:val="0"/>
        </w:numPr>
        <w:shd w:val="clea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第二章 对通用条款的补充内容及其他关键信息</w:t>
      </w:r>
    </w:p>
    <w:p>
      <w:pPr>
        <w:pStyle w:val="5"/>
        <w:shd w:val="clear"/>
        <w:rPr>
          <w:rFonts w:hint="eastAsia" w:asciiTheme="minorEastAsia" w:hAnsiTheme="minorEastAsia" w:eastAsiaTheme="minorEastAsia" w:cstheme="minorEastAsia"/>
          <w:color w:val="auto"/>
          <w:highlight w:val="none"/>
        </w:rPr>
      </w:pPr>
      <w:bookmarkStart w:id="37" w:name="_Toc101074876"/>
      <w:bookmarkStart w:id="38" w:name="_Toc73521547"/>
      <w:bookmarkStart w:id="39" w:name="_Toc73518117"/>
      <w:bookmarkStart w:id="40" w:name="_Toc73517639"/>
      <w:bookmarkStart w:id="41" w:name="_Toc100052364"/>
      <w:bookmarkStart w:id="42" w:name="_Toc60560625"/>
      <w:bookmarkStart w:id="43" w:name="_Toc60631620"/>
      <w:bookmarkStart w:id="44" w:name="_Toc73521635"/>
      <w:r>
        <w:rPr>
          <w:rFonts w:hint="eastAsia" w:asciiTheme="minorEastAsia" w:hAnsiTheme="minorEastAsia" w:eastAsiaTheme="minorEastAsia" w:cstheme="minorEastAsia"/>
          <w:color w:val="auto"/>
          <w:highlight w:val="none"/>
        </w:rPr>
        <w:t>一、对通用条款的补充内容</w:t>
      </w:r>
    </w:p>
    <w:bookmarkEnd w:id="37"/>
    <w:bookmarkEnd w:id="38"/>
    <w:bookmarkEnd w:id="39"/>
    <w:bookmarkEnd w:id="40"/>
    <w:bookmarkEnd w:id="41"/>
    <w:bookmarkEnd w:id="42"/>
    <w:bookmarkEnd w:id="43"/>
    <w:bookmarkEnd w:id="44"/>
    <w:tbl>
      <w:tblPr>
        <w:tblStyle w:val="21"/>
        <w:tblW w:w="882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67"/>
        <w:gridCol w:w="2213"/>
        <w:gridCol w:w="55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63" w:hRule="atLeast"/>
          <w:jc w:val="center"/>
        </w:trPr>
        <w:tc>
          <w:tcPr>
            <w:tcW w:w="1067"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通用条款序号</w:t>
            </w:r>
          </w:p>
        </w:tc>
        <w:tc>
          <w:tcPr>
            <w:tcW w:w="2213"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涉及事项</w:t>
            </w:r>
          </w:p>
        </w:tc>
        <w:tc>
          <w:tcPr>
            <w:tcW w:w="5545"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具  体  补  充  内  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32" w:hRule="atLeast"/>
          <w:jc w:val="center"/>
        </w:trPr>
        <w:tc>
          <w:tcPr>
            <w:tcW w:w="1067" w:type="dxa"/>
            <w:vAlign w:val="center"/>
          </w:tcPr>
          <w:p>
            <w:pPr>
              <w:shd w:val="clea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1</w:t>
            </w:r>
          </w:p>
        </w:tc>
        <w:tc>
          <w:tcPr>
            <w:tcW w:w="2213"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采购人</w:t>
            </w:r>
          </w:p>
        </w:tc>
        <w:tc>
          <w:tcPr>
            <w:tcW w:w="5545" w:type="dxa"/>
            <w:vAlign w:val="center"/>
          </w:tcPr>
          <w:p>
            <w:pPr>
              <w:shd w:val="clea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深圳市盐田区水务局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32" w:hRule="atLeast"/>
          <w:jc w:val="center"/>
        </w:trPr>
        <w:tc>
          <w:tcPr>
            <w:tcW w:w="1067" w:type="dxa"/>
            <w:vAlign w:val="center"/>
          </w:tcPr>
          <w:p>
            <w:pPr>
              <w:shd w:val="clea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2</w:t>
            </w:r>
          </w:p>
        </w:tc>
        <w:tc>
          <w:tcPr>
            <w:tcW w:w="2213"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招标代理机构</w:t>
            </w:r>
          </w:p>
        </w:tc>
        <w:tc>
          <w:tcPr>
            <w:tcW w:w="5545"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深圳市城投全过程工程咨询有限公司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32" w:hRule="atLeast"/>
          <w:jc w:val="center"/>
        </w:trPr>
        <w:tc>
          <w:tcPr>
            <w:tcW w:w="1067" w:type="dxa"/>
            <w:vAlign w:val="center"/>
          </w:tcPr>
          <w:p>
            <w:pPr>
              <w:shd w:val="clea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3</w:t>
            </w:r>
          </w:p>
        </w:tc>
        <w:tc>
          <w:tcPr>
            <w:tcW w:w="2213"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联合体投标</w:t>
            </w:r>
          </w:p>
        </w:tc>
        <w:tc>
          <w:tcPr>
            <w:tcW w:w="5545"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32" w:hRule="atLeast"/>
          <w:jc w:val="center"/>
        </w:trPr>
        <w:tc>
          <w:tcPr>
            <w:tcW w:w="1067" w:type="dxa"/>
            <w:vAlign w:val="center"/>
          </w:tcPr>
          <w:p>
            <w:pPr>
              <w:shd w:val="clea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4</w:t>
            </w:r>
          </w:p>
        </w:tc>
        <w:tc>
          <w:tcPr>
            <w:tcW w:w="2213"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踏勘现场</w:t>
            </w:r>
          </w:p>
        </w:tc>
        <w:tc>
          <w:tcPr>
            <w:tcW w:w="5545"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32" w:hRule="atLeast"/>
          <w:jc w:val="center"/>
        </w:trPr>
        <w:tc>
          <w:tcPr>
            <w:tcW w:w="1067" w:type="dxa"/>
            <w:vAlign w:val="center"/>
          </w:tcPr>
          <w:p>
            <w:pPr>
              <w:shd w:val="clea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5</w:t>
            </w:r>
          </w:p>
        </w:tc>
        <w:tc>
          <w:tcPr>
            <w:tcW w:w="2213"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标前会议</w:t>
            </w:r>
          </w:p>
        </w:tc>
        <w:tc>
          <w:tcPr>
            <w:tcW w:w="5545"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24" w:hRule="atLeast"/>
          <w:jc w:val="center"/>
        </w:trPr>
        <w:tc>
          <w:tcPr>
            <w:tcW w:w="1067" w:type="dxa"/>
            <w:vAlign w:val="center"/>
          </w:tcPr>
          <w:p>
            <w:pPr>
              <w:shd w:val="clea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6</w:t>
            </w:r>
          </w:p>
        </w:tc>
        <w:tc>
          <w:tcPr>
            <w:tcW w:w="2213"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招标文件的澄清和修改</w:t>
            </w:r>
          </w:p>
        </w:tc>
        <w:tc>
          <w:tcPr>
            <w:tcW w:w="5545" w:type="dxa"/>
            <w:vAlign w:val="center"/>
          </w:tcPr>
          <w:p>
            <w:pPr>
              <w:shd w:val="clear"/>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深圳公共资源交易网政府采购业务分公司（https://zfcg.szexgrp.com/）、</w:t>
            </w:r>
            <w:r>
              <w:rPr>
                <w:rFonts w:hint="eastAsia" w:asciiTheme="minorEastAsia" w:hAnsiTheme="minorEastAsia" w:eastAsiaTheme="minorEastAsia" w:cstheme="minorEastAsia"/>
                <w:color w:val="auto"/>
                <w:highlight w:val="none"/>
                <w:lang w:eastAsia="zh-CN"/>
              </w:rPr>
              <w:t>深圳市城投全过程工程咨询有限公司</w:t>
            </w:r>
            <w:r>
              <w:rPr>
                <w:rFonts w:hint="eastAsia" w:asciiTheme="minorEastAsia" w:hAnsiTheme="minorEastAsia" w:eastAsiaTheme="minorEastAsia" w:cstheme="minorEastAsia"/>
                <w:color w:val="auto"/>
                <w:highlight w:val="none"/>
              </w:rPr>
              <w:t>（https://www.szctqgc.cn/）</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深圳盐田政府在线（www.yantian.gov.cn）</w:t>
            </w:r>
            <w:r>
              <w:rPr>
                <w:rFonts w:hint="eastAsia" w:asciiTheme="minorEastAsia" w:hAnsiTheme="minorEastAsia" w:eastAsiaTheme="minorEastAsia" w:cstheme="minorEastAsia"/>
                <w:color w:val="auto"/>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32" w:hRule="atLeast"/>
          <w:jc w:val="center"/>
        </w:trPr>
        <w:tc>
          <w:tcPr>
            <w:tcW w:w="1067" w:type="dxa"/>
            <w:vAlign w:val="center"/>
          </w:tcPr>
          <w:p>
            <w:pPr>
              <w:shd w:val="clea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7</w:t>
            </w:r>
          </w:p>
        </w:tc>
        <w:tc>
          <w:tcPr>
            <w:tcW w:w="2213"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投标有效期</w:t>
            </w:r>
          </w:p>
        </w:tc>
        <w:tc>
          <w:tcPr>
            <w:tcW w:w="5545"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1067" w:type="dxa"/>
            <w:vAlign w:val="center"/>
          </w:tcPr>
          <w:p>
            <w:pPr>
              <w:shd w:val="clea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8</w:t>
            </w:r>
          </w:p>
        </w:tc>
        <w:tc>
          <w:tcPr>
            <w:tcW w:w="2213"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投标人的替代方案</w:t>
            </w:r>
          </w:p>
        </w:tc>
        <w:tc>
          <w:tcPr>
            <w:tcW w:w="5545"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1067" w:type="dxa"/>
            <w:vAlign w:val="center"/>
          </w:tcPr>
          <w:p>
            <w:pPr>
              <w:shd w:val="clea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9</w:t>
            </w:r>
          </w:p>
        </w:tc>
        <w:tc>
          <w:tcPr>
            <w:tcW w:w="2213"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Cs w:val="21"/>
                <w:highlight w:val="none"/>
              </w:rPr>
              <w:t>投标文件份数</w:t>
            </w:r>
            <w:r>
              <w:rPr>
                <w:rFonts w:hint="eastAsia" w:asciiTheme="minorEastAsia" w:hAnsiTheme="minorEastAsia" w:eastAsiaTheme="minorEastAsia" w:cstheme="minorEastAsia"/>
                <w:b/>
                <w:bCs/>
                <w:color w:val="auto"/>
                <w:szCs w:val="21"/>
                <w:highlight w:val="none"/>
                <w:lang w:val="en-US" w:eastAsia="zh-CN"/>
              </w:rPr>
              <w:t>要求</w:t>
            </w:r>
          </w:p>
        </w:tc>
        <w:tc>
          <w:tcPr>
            <w:tcW w:w="5545"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正本一份，副本</w:t>
            </w:r>
            <w:r>
              <w:rPr>
                <w:rFonts w:hint="eastAsia" w:asciiTheme="minorEastAsia" w:hAnsiTheme="minorEastAsia" w:eastAsiaTheme="minorEastAsia" w:cstheme="minorEastAsia"/>
                <w:b/>
                <w:bCs/>
                <w:color w:val="auto"/>
                <w:highlight w:val="none"/>
                <w:lang w:val="en-US" w:eastAsia="zh-CN"/>
              </w:rPr>
              <w:t>三</w:t>
            </w:r>
            <w:r>
              <w:rPr>
                <w:rFonts w:hint="eastAsia" w:asciiTheme="minorEastAsia" w:hAnsiTheme="minorEastAsia" w:eastAsiaTheme="minorEastAsia" w:cstheme="minorEastAsia"/>
                <w:b/>
                <w:bCs/>
                <w:color w:val="auto"/>
                <w:highlight w:val="none"/>
              </w:rPr>
              <w:t>份，电子文件一份。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24" w:hRule="atLeast"/>
          <w:jc w:val="center"/>
        </w:trPr>
        <w:tc>
          <w:tcPr>
            <w:tcW w:w="1067" w:type="dxa"/>
            <w:vAlign w:val="center"/>
          </w:tcPr>
          <w:p>
            <w:pPr>
              <w:shd w:val="clea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10</w:t>
            </w:r>
          </w:p>
        </w:tc>
        <w:tc>
          <w:tcPr>
            <w:tcW w:w="2213" w:type="dxa"/>
            <w:vAlign w:val="center"/>
          </w:tcPr>
          <w:p>
            <w:pPr>
              <w:shd w:val="clea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szCs w:val="21"/>
                <w:highlight w:val="none"/>
              </w:rPr>
              <w:t>电子文件</w:t>
            </w:r>
            <w:r>
              <w:rPr>
                <w:rFonts w:hint="eastAsia" w:asciiTheme="minorEastAsia" w:hAnsiTheme="minorEastAsia" w:eastAsiaTheme="minorEastAsia" w:cstheme="minorEastAsia"/>
                <w:b/>
                <w:bCs/>
                <w:color w:val="auto"/>
                <w:szCs w:val="21"/>
                <w:highlight w:val="none"/>
                <w:lang w:val="en-US" w:eastAsia="zh-CN"/>
              </w:rPr>
              <w:t>要求</w:t>
            </w:r>
          </w:p>
        </w:tc>
        <w:tc>
          <w:tcPr>
            <w:tcW w:w="5545" w:type="dxa"/>
            <w:vAlign w:val="center"/>
          </w:tcPr>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Cs w:val="21"/>
                <w:highlight w:val="none"/>
                <w:u w:val="single"/>
                <w:lang w:eastAsia="zh-TW"/>
              </w:rPr>
              <w:t>电子文件是指将按招标文件要求签署、盖章后的正本投标文件扫描成PDF格式后拷贝至无病毒无密码的U盘或光盘</w:t>
            </w:r>
            <w:r>
              <w:rPr>
                <w:rFonts w:hint="eastAsia" w:asciiTheme="minorEastAsia" w:hAnsiTheme="minorEastAsia" w:eastAsiaTheme="minorEastAsia" w:cstheme="minorEastAsia"/>
                <w:b/>
                <w:bCs/>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24" w:hRule="atLeast"/>
          <w:jc w:val="center"/>
        </w:trPr>
        <w:tc>
          <w:tcPr>
            <w:tcW w:w="1067" w:type="dxa"/>
            <w:vAlign w:val="center"/>
          </w:tcPr>
          <w:p>
            <w:pPr>
              <w:shd w:val="clea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11</w:t>
            </w:r>
          </w:p>
        </w:tc>
        <w:tc>
          <w:tcPr>
            <w:tcW w:w="2213" w:type="dxa"/>
            <w:vAlign w:val="center"/>
          </w:tcPr>
          <w:p>
            <w:pPr>
              <w:shd w:val="clea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color w:val="auto"/>
                <w:highlight w:val="none"/>
              </w:rPr>
              <w:t>密封资料</w:t>
            </w:r>
            <w:r>
              <w:rPr>
                <w:rFonts w:hint="eastAsia" w:asciiTheme="minorEastAsia" w:hAnsiTheme="minorEastAsia" w:eastAsiaTheme="minorEastAsia" w:cstheme="minorEastAsia"/>
                <w:b/>
                <w:color w:val="auto"/>
                <w:highlight w:val="none"/>
                <w:lang w:val="en-US" w:eastAsia="zh-CN"/>
              </w:rPr>
              <w:t>要求</w:t>
            </w:r>
          </w:p>
        </w:tc>
        <w:tc>
          <w:tcPr>
            <w:tcW w:w="5545" w:type="dxa"/>
            <w:vAlign w:val="center"/>
          </w:tcPr>
          <w:p>
            <w:pPr>
              <w:shd w:val="clear"/>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电子</w:t>
            </w:r>
            <w:r>
              <w:rPr>
                <w:rFonts w:hint="eastAsia" w:asciiTheme="minorEastAsia" w:hAnsiTheme="minorEastAsia" w:eastAsiaTheme="minorEastAsia" w:cstheme="minorEastAsia"/>
                <w:b/>
                <w:color w:val="auto"/>
                <w:highlight w:val="none"/>
                <w:lang w:val="en-US" w:eastAsia="zh-CN"/>
              </w:rPr>
              <w:t>投标</w:t>
            </w:r>
            <w:r>
              <w:rPr>
                <w:rFonts w:hint="eastAsia" w:asciiTheme="minorEastAsia" w:hAnsiTheme="minorEastAsia" w:eastAsiaTheme="minorEastAsia" w:cstheme="minorEastAsia"/>
                <w:b/>
                <w:color w:val="auto"/>
                <w:highlight w:val="none"/>
              </w:rPr>
              <w:t>文件：</w:t>
            </w:r>
          </w:p>
          <w:p>
            <w:pPr>
              <w:shd w:val="clear"/>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将项目电子文件一并单独密封提交，并在信封上标明</w:t>
            </w:r>
            <w:r>
              <w:rPr>
                <w:rFonts w:hint="eastAsia" w:asciiTheme="minorEastAsia" w:hAnsiTheme="minorEastAsia" w:eastAsiaTheme="minorEastAsia" w:cstheme="minorEastAsia"/>
                <w:b/>
                <w:color w:val="auto"/>
                <w:highlight w:val="none"/>
                <w:lang w:eastAsia="zh-CN"/>
              </w:rPr>
              <w:t>“</w:t>
            </w:r>
            <w:r>
              <w:rPr>
                <w:rFonts w:hint="eastAsia" w:asciiTheme="minorEastAsia" w:hAnsiTheme="minorEastAsia" w:eastAsiaTheme="minorEastAsia" w:cstheme="minorEastAsia"/>
                <w:b/>
                <w:color w:val="auto"/>
                <w:highlight w:val="none"/>
              </w:rPr>
              <w:t>电子</w:t>
            </w:r>
            <w:r>
              <w:rPr>
                <w:rFonts w:hint="eastAsia" w:asciiTheme="minorEastAsia" w:hAnsiTheme="minorEastAsia" w:eastAsiaTheme="minorEastAsia" w:cstheme="minorEastAsia"/>
                <w:b/>
                <w:color w:val="auto"/>
                <w:highlight w:val="none"/>
                <w:lang w:val="en-US" w:eastAsia="zh-CN"/>
              </w:rPr>
              <w:t>投标</w:t>
            </w:r>
            <w:r>
              <w:rPr>
                <w:rFonts w:hint="eastAsia" w:asciiTheme="minorEastAsia" w:hAnsiTheme="minorEastAsia" w:eastAsiaTheme="minorEastAsia" w:cstheme="minorEastAsia"/>
                <w:b/>
                <w:color w:val="auto"/>
                <w:highlight w:val="none"/>
              </w:rPr>
              <w:t>文件</w:t>
            </w:r>
            <w:r>
              <w:rPr>
                <w:rFonts w:hint="eastAsia" w:asciiTheme="minorEastAsia" w:hAnsiTheme="minorEastAsia" w:eastAsiaTheme="minorEastAsia" w:cstheme="minorEastAsia"/>
                <w:b/>
                <w:color w:val="auto"/>
                <w:highlight w:val="none"/>
                <w:lang w:eastAsia="zh-CN"/>
              </w:rPr>
              <w:t>”</w:t>
            </w:r>
            <w:r>
              <w:rPr>
                <w:rFonts w:hint="eastAsia" w:asciiTheme="minorEastAsia" w:hAnsiTheme="minorEastAsia" w:eastAsiaTheme="minorEastAsia" w:cstheme="minorEastAsia"/>
                <w:b/>
                <w:color w:val="auto"/>
                <w:highlight w:val="none"/>
              </w:rPr>
              <w:t>字样。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1067" w:type="dxa"/>
            <w:vAlign w:val="center"/>
          </w:tcPr>
          <w:p>
            <w:pPr>
              <w:shd w:val="clea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12</w:t>
            </w:r>
          </w:p>
        </w:tc>
        <w:tc>
          <w:tcPr>
            <w:tcW w:w="2213" w:type="dxa"/>
            <w:vAlign w:val="center"/>
          </w:tcPr>
          <w:p>
            <w:pPr>
              <w:shd w:val="clear"/>
              <w:rPr>
                <w:rFonts w:hint="eastAsia" w:asciiTheme="minorEastAsia" w:hAnsiTheme="minorEastAsia" w:eastAsiaTheme="minorEastAsia" w:cstheme="minorEastAsia"/>
                <w:color w:val="auto"/>
                <w:highlight w:val="none"/>
              </w:rPr>
            </w:pPr>
            <w:bookmarkStart w:id="45" w:name="_Hlk71664860"/>
            <w:r>
              <w:rPr>
                <w:rFonts w:hint="eastAsia" w:asciiTheme="minorEastAsia" w:hAnsiTheme="minorEastAsia" w:eastAsiaTheme="minorEastAsia" w:cstheme="minorEastAsia"/>
                <w:color w:val="auto"/>
                <w:highlight w:val="none"/>
              </w:rPr>
              <w:t>样品、现场演示、方案讲解</w:t>
            </w:r>
            <w:bookmarkEnd w:id="45"/>
          </w:p>
        </w:tc>
        <w:tc>
          <w:tcPr>
            <w:tcW w:w="5545"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32" w:hRule="atLeast"/>
          <w:jc w:val="center"/>
        </w:trPr>
        <w:tc>
          <w:tcPr>
            <w:tcW w:w="1067" w:type="dxa"/>
            <w:vAlign w:val="center"/>
          </w:tcPr>
          <w:p>
            <w:pPr>
              <w:shd w:val="clea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13</w:t>
            </w:r>
          </w:p>
        </w:tc>
        <w:tc>
          <w:tcPr>
            <w:tcW w:w="2213"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评审方法</w:t>
            </w:r>
          </w:p>
        </w:tc>
        <w:tc>
          <w:tcPr>
            <w:tcW w:w="5545"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32" w:hRule="atLeast"/>
          <w:jc w:val="center"/>
        </w:trPr>
        <w:tc>
          <w:tcPr>
            <w:tcW w:w="1067" w:type="dxa"/>
            <w:vAlign w:val="center"/>
          </w:tcPr>
          <w:p>
            <w:pPr>
              <w:shd w:val="clea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14</w:t>
            </w:r>
          </w:p>
        </w:tc>
        <w:tc>
          <w:tcPr>
            <w:tcW w:w="2213"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定标方法</w:t>
            </w:r>
          </w:p>
        </w:tc>
        <w:tc>
          <w:tcPr>
            <w:tcW w:w="5545"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17" w:hRule="atLeast"/>
          <w:jc w:val="center"/>
        </w:trPr>
        <w:tc>
          <w:tcPr>
            <w:tcW w:w="1067" w:type="dxa"/>
            <w:vAlign w:val="center"/>
          </w:tcPr>
          <w:p>
            <w:pPr>
              <w:shd w:val="clea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15</w:t>
            </w:r>
          </w:p>
        </w:tc>
        <w:tc>
          <w:tcPr>
            <w:tcW w:w="2213"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履约担保</w:t>
            </w:r>
          </w:p>
        </w:tc>
        <w:tc>
          <w:tcPr>
            <w:tcW w:w="5545"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本项目无需提供</w:t>
            </w:r>
            <w:bookmarkStart w:id="46" w:name="OLE_LINK158"/>
            <w:bookmarkStart w:id="47" w:name="OLE_LINK157"/>
            <w:r>
              <w:rPr>
                <w:rFonts w:hint="eastAsia" w:asciiTheme="minorEastAsia" w:hAnsiTheme="minorEastAsia" w:eastAsiaTheme="minorEastAsia" w:cstheme="minorEastAsia"/>
                <w:color w:val="auto"/>
                <w:highlight w:val="none"/>
              </w:rPr>
              <w:t>履约保证金</w:t>
            </w:r>
            <w:bookmarkEnd w:id="46"/>
            <w:bookmarkEnd w:id="47"/>
          </w:p>
        </w:tc>
      </w:tr>
    </w:tbl>
    <w:p>
      <w:pPr>
        <w:shd w:val="clear"/>
        <w:ind w:firstLine="72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备注：本表是通用条款相关条款的补充和明确，如与通用条款内容相冲突的，以本表为准。</w:t>
      </w:r>
    </w:p>
    <w:p>
      <w:pPr>
        <w:pStyle w:val="5"/>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二、其他关键信息</w:t>
      </w:r>
    </w:p>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（一）与</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对通用条款的补充内容</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章节相关的事项</w:t>
      </w:r>
    </w:p>
    <w:tbl>
      <w:tblPr>
        <w:tblStyle w:val="21"/>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7"/>
        <w:gridCol w:w="3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5537"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评标方法</w:t>
            </w:r>
          </w:p>
        </w:tc>
        <w:tc>
          <w:tcPr>
            <w:tcW w:w="3290"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5537"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是否为评定分离项目</w:t>
            </w:r>
          </w:p>
        </w:tc>
        <w:tc>
          <w:tcPr>
            <w:tcW w:w="3290"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537"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中标供应商家数</w:t>
            </w:r>
          </w:p>
        </w:tc>
        <w:tc>
          <w:tcPr>
            <w:tcW w:w="3290"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r>
    </w:tbl>
    <w:p>
      <w:pPr>
        <w:shd w:val="clear"/>
        <w:rPr>
          <w:rFonts w:hint="eastAsia" w:asciiTheme="minorEastAsia" w:hAnsiTheme="minorEastAsia" w:eastAsiaTheme="minorEastAsia" w:cstheme="minorEastAsia"/>
          <w:color w:val="auto"/>
          <w:highlight w:val="none"/>
        </w:rPr>
      </w:pPr>
    </w:p>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（二）其他事项</w:t>
      </w:r>
    </w:p>
    <w:p>
      <w:pPr>
        <w:shd w:val="clear"/>
        <w:spacing w:line="360" w:lineRule="auto"/>
        <w:ind w:firstLine="480" w:firstLineChars="200"/>
        <w:jc w:val="both"/>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highlight w:val="none"/>
        </w:rPr>
        <w:t>本项目为代理服务项目，将向中标供应商收取招标代理服务费（详见招标文件第十二</w:t>
      </w:r>
      <w:r>
        <w:rPr>
          <w:rFonts w:hint="eastAsia" w:asciiTheme="minorEastAsia" w:hAnsiTheme="minorEastAsia" w:eastAsiaTheme="minorEastAsia" w:cstheme="minorEastAsia"/>
          <w:bCs/>
          <w:color w:val="auto"/>
          <w:sz w:val="24"/>
          <w:szCs w:val="24"/>
          <w:highlight w:val="none"/>
        </w:rPr>
        <w:t>章）。</w:t>
      </w:r>
    </w:p>
    <w:p>
      <w:pPr>
        <w:pStyle w:val="4"/>
        <w:shd w:val="clear"/>
        <w:rPr>
          <w:rFonts w:hint="eastAsia" w:asciiTheme="minorEastAsia" w:hAnsiTheme="minorEastAsia" w:eastAsiaTheme="minorEastAsia" w:cstheme="minorEastAsia"/>
          <w:b/>
          <w:bCs/>
          <w:color w:val="auto"/>
          <w:highlight w:val="none"/>
        </w:rPr>
      </w:pPr>
      <w:bookmarkStart w:id="48" w:name="_Toc128884461"/>
      <w:r>
        <w:rPr>
          <w:rFonts w:hint="eastAsia" w:asciiTheme="minorEastAsia" w:hAnsiTheme="minorEastAsia" w:eastAsiaTheme="minorEastAsia" w:cstheme="minorEastAsia"/>
          <w:b/>
          <w:bCs/>
          <w:color w:val="auto"/>
          <w:highlight w:val="none"/>
        </w:rPr>
        <w:t>第三章 用户需求书</w:t>
      </w:r>
    </w:p>
    <w:p>
      <w:pPr>
        <w:pStyle w:val="5"/>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一、项目基本信息</w:t>
      </w:r>
    </w:p>
    <w:tbl>
      <w:tblPr>
        <w:tblStyle w:val="21"/>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2376"/>
        <w:gridCol w:w="3118"/>
        <w:gridCol w:w="2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83"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2376" w:type="dxa"/>
            <w:vAlign w:val="center"/>
          </w:tcPr>
          <w:p>
            <w:pPr>
              <w:shd w:val="clear"/>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highlight w:val="none"/>
              </w:rPr>
              <w:t>采购计划编号</w:t>
            </w:r>
          </w:p>
        </w:tc>
        <w:tc>
          <w:tcPr>
            <w:tcW w:w="3118"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采购项目名称</w:t>
            </w:r>
          </w:p>
        </w:tc>
        <w:tc>
          <w:tcPr>
            <w:tcW w:w="2196"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083"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2376" w:type="dxa"/>
            <w:vAlign w:val="center"/>
          </w:tcPr>
          <w:p>
            <w:pPr>
              <w:shd w:val="clea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YTSWJ-CG-2026-0418</w:t>
            </w:r>
          </w:p>
        </w:tc>
        <w:tc>
          <w:tcPr>
            <w:tcW w:w="3118" w:type="dxa"/>
            <w:vAlign w:val="center"/>
          </w:tcPr>
          <w:p>
            <w:pPr>
              <w:shd w:val="clea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盐田区海绵城市建设技术支持服务（2026-2027年）</w:t>
            </w:r>
          </w:p>
        </w:tc>
        <w:tc>
          <w:tcPr>
            <w:tcW w:w="2196" w:type="dxa"/>
            <w:vAlign w:val="center"/>
          </w:tcPr>
          <w:p>
            <w:pPr>
              <w:shd w:val="clea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750,000.00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577" w:type="dxa"/>
            <w:gridSpan w:val="3"/>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合计</w:t>
            </w:r>
          </w:p>
        </w:tc>
        <w:tc>
          <w:tcPr>
            <w:tcW w:w="2196" w:type="dxa"/>
            <w:vAlign w:val="center"/>
          </w:tcPr>
          <w:p>
            <w:pPr>
              <w:shd w:val="clea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750,000.00</w:t>
            </w:r>
          </w:p>
        </w:tc>
      </w:tr>
    </w:tbl>
    <w:p>
      <w:pPr>
        <w:pStyle w:val="5"/>
        <w:numPr>
          <w:ilvl w:val="0"/>
          <w:numId w:val="3"/>
        </w:numPr>
        <w:shd w:val="clear"/>
        <w:rPr>
          <w:rFonts w:hint="eastAsia" w:asciiTheme="minorEastAsia" w:hAnsiTheme="minorEastAsia" w:eastAsiaTheme="minorEastAsia" w:cstheme="minorEastAsia"/>
          <w:color w:val="auto"/>
          <w:highlight w:val="none"/>
          <w:lang w:val="en-US" w:eastAsia="zh-CN"/>
        </w:rPr>
      </w:pPr>
      <w:bookmarkStart w:id="49" w:name="OLE_LINK97"/>
      <w:bookmarkStart w:id="50" w:name="_Hlk72073432"/>
      <w:r>
        <w:rPr>
          <w:rFonts w:hint="eastAsia" w:asciiTheme="minorEastAsia" w:hAnsiTheme="minorEastAsia" w:eastAsiaTheme="minorEastAsia" w:cstheme="minorEastAsia"/>
          <w:color w:val="auto"/>
          <w:highlight w:val="none"/>
        </w:rPr>
        <w:t>项目</w:t>
      </w:r>
      <w:bookmarkEnd w:id="49"/>
      <w:r>
        <w:rPr>
          <w:rFonts w:hint="eastAsia" w:asciiTheme="minorEastAsia" w:hAnsiTheme="minorEastAsia" w:eastAsiaTheme="minorEastAsia" w:cstheme="minorEastAsia"/>
          <w:color w:val="auto"/>
          <w:highlight w:val="none"/>
          <w:lang w:val="en-US" w:eastAsia="zh-CN"/>
        </w:rPr>
        <w:t>概况</w:t>
      </w:r>
    </w:p>
    <w:p>
      <w:pPr>
        <w:keepNext w:val="0"/>
        <w:keepLines w:val="0"/>
        <w:widowControl/>
        <w:suppressLineNumbers w:val="0"/>
        <w:spacing w:line="24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000000"/>
          <w:kern w:val="0"/>
          <w:sz w:val="24"/>
          <w:szCs w:val="24"/>
          <w:highlight w:val="none"/>
          <w:lang w:val="en-US" w:eastAsia="zh-CN" w:bidi="ar"/>
        </w:rPr>
        <w:t>项目概况:为日常化推进海绵城市建设，盐田区需委托第三方技术服务单位，根据深圳市盐田区水务局的要求，按照《深圳市推进海绵城市建设工作实施方案》（深海绵办〔2016〕3号），《盐田区推进海绵城市建设工作实施方案》（深盐府办〔2016〕45号），《深圳市海绵城市建设管理规定》（深圳市人民政府第344号令）要求，在服务期限内对盐田区海绵城市建设全过程提供技术支持，组织协调推进海绵城市建设项目图纸审查、现场巡查、工作要点等工作顺利开展，日常化推进盐田区海绵城市建设。</w:t>
      </w:r>
    </w:p>
    <w:p>
      <w:pPr>
        <w:pStyle w:val="5"/>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三、服务需求明细</w:t>
      </w:r>
      <w:bookmarkEnd w:id="50"/>
    </w:p>
    <w:tbl>
      <w:tblPr>
        <w:tblStyle w:val="21"/>
        <w:tblpPr w:leftFromText="180" w:rightFromText="180" w:vertAnchor="text" w:horzAnchor="margin" w:tblpXSpec="center" w:tblpY="173"/>
        <w:tblW w:w="8993" w:type="dxa"/>
        <w:tblInd w:w="14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1357"/>
        <w:gridCol w:w="2243"/>
        <w:gridCol w:w="885"/>
        <w:gridCol w:w="915"/>
        <w:gridCol w:w="1071"/>
        <w:gridCol w:w="1179"/>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37" w:type="dxa"/>
            <w:vAlign w:val="center"/>
          </w:tcPr>
          <w:p>
            <w:pPr>
              <w:shd w:val="clea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1357" w:type="dxa"/>
            <w:vAlign w:val="center"/>
          </w:tcPr>
          <w:p>
            <w:pPr>
              <w:shd w:val="clear"/>
              <w:jc w:val="center"/>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highlight w:val="none"/>
              </w:rPr>
              <w:t>采购计划编号</w:t>
            </w:r>
          </w:p>
        </w:tc>
        <w:tc>
          <w:tcPr>
            <w:tcW w:w="2243" w:type="dxa"/>
            <w:vAlign w:val="center"/>
          </w:tcPr>
          <w:p>
            <w:pPr>
              <w:shd w:val="clea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服务需求名称（标的名称）</w:t>
            </w:r>
          </w:p>
        </w:tc>
        <w:tc>
          <w:tcPr>
            <w:tcW w:w="885" w:type="dxa"/>
            <w:vAlign w:val="center"/>
          </w:tcPr>
          <w:p>
            <w:pPr>
              <w:shd w:val="clea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数量</w:t>
            </w:r>
          </w:p>
        </w:tc>
        <w:tc>
          <w:tcPr>
            <w:tcW w:w="915" w:type="dxa"/>
            <w:shd w:val="clear" w:color="auto" w:fill="auto"/>
            <w:vAlign w:val="center"/>
          </w:tcPr>
          <w:p>
            <w:pPr>
              <w:shd w:val="clear"/>
              <w:jc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highlight w:val="none"/>
              </w:rPr>
              <w:t>单位</w:t>
            </w:r>
          </w:p>
        </w:tc>
        <w:tc>
          <w:tcPr>
            <w:tcW w:w="1071" w:type="dxa"/>
            <w:vAlign w:val="center"/>
          </w:tcPr>
          <w:p>
            <w:pPr>
              <w:shd w:val="clear"/>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 xml:space="preserve">是否受联合体投标 </w:t>
            </w:r>
          </w:p>
        </w:tc>
        <w:tc>
          <w:tcPr>
            <w:tcW w:w="1179" w:type="dxa"/>
            <w:vAlign w:val="center"/>
          </w:tcPr>
          <w:p>
            <w:pPr>
              <w:shd w:val="clea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是否专门面向中小企业</w:t>
            </w:r>
          </w:p>
        </w:tc>
        <w:tc>
          <w:tcPr>
            <w:tcW w:w="906" w:type="dxa"/>
            <w:vAlign w:val="center"/>
          </w:tcPr>
          <w:p>
            <w:pPr>
              <w:shd w:val="clea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37" w:type="dxa"/>
            <w:vAlign w:val="center"/>
          </w:tcPr>
          <w:p>
            <w:pPr>
              <w:shd w:val="clear"/>
              <w:jc w:val="center"/>
              <w:rPr>
                <w:rFonts w:hint="eastAsia" w:asciiTheme="minorEastAsia" w:hAnsiTheme="minorEastAsia" w:eastAsiaTheme="minorEastAsia" w:cstheme="minorEastAsia"/>
                <w:color w:val="auto"/>
                <w:highlight w:val="none"/>
              </w:rPr>
            </w:pPr>
            <w:bookmarkStart w:id="51" w:name="_Hlk108085929"/>
            <w:r>
              <w:rPr>
                <w:rFonts w:hint="eastAsia" w:asciiTheme="minorEastAsia" w:hAnsiTheme="minorEastAsia" w:eastAsiaTheme="minorEastAsia" w:cstheme="minorEastAsia"/>
                <w:color w:val="auto"/>
                <w:highlight w:val="none"/>
              </w:rPr>
              <w:t>1</w:t>
            </w:r>
          </w:p>
        </w:tc>
        <w:tc>
          <w:tcPr>
            <w:tcW w:w="1357" w:type="dxa"/>
            <w:vAlign w:val="center"/>
          </w:tcPr>
          <w:p>
            <w:pPr>
              <w:shd w:val="clea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YTSWJ-CG-2026-0418</w:t>
            </w:r>
          </w:p>
        </w:tc>
        <w:tc>
          <w:tcPr>
            <w:tcW w:w="2243" w:type="dxa"/>
            <w:vAlign w:val="center"/>
          </w:tcPr>
          <w:p>
            <w:pPr>
              <w:shd w:val="clea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盐田区海绵城市建设技术支持服务（2026-2027年）</w:t>
            </w:r>
          </w:p>
        </w:tc>
        <w:tc>
          <w:tcPr>
            <w:tcW w:w="885" w:type="dxa"/>
            <w:vAlign w:val="center"/>
          </w:tcPr>
          <w:p>
            <w:pPr>
              <w:shd w:val="clea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w:t>
            </w:r>
          </w:p>
        </w:tc>
        <w:tc>
          <w:tcPr>
            <w:tcW w:w="915" w:type="dxa"/>
            <w:shd w:val="clear" w:color="auto" w:fill="auto"/>
            <w:vAlign w:val="center"/>
          </w:tcPr>
          <w:p>
            <w:pPr>
              <w:shd w:val="clear"/>
              <w:jc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highlight w:val="none"/>
              </w:rPr>
              <w:t>项</w:t>
            </w:r>
          </w:p>
        </w:tc>
        <w:tc>
          <w:tcPr>
            <w:tcW w:w="1071" w:type="dxa"/>
            <w:vAlign w:val="center"/>
          </w:tcPr>
          <w:p>
            <w:pPr>
              <w:shd w:val="clear"/>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否</w:t>
            </w:r>
          </w:p>
        </w:tc>
        <w:tc>
          <w:tcPr>
            <w:tcW w:w="1179" w:type="dxa"/>
            <w:vAlign w:val="center"/>
          </w:tcPr>
          <w:p>
            <w:pPr>
              <w:shd w:val="clear"/>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否</w:t>
            </w:r>
          </w:p>
        </w:tc>
        <w:tc>
          <w:tcPr>
            <w:tcW w:w="906" w:type="dxa"/>
            <w:vAlign w:val="center"/>
          </w:tcPr>
          <w:p>
            <w:pPr>
              <w:shd w:val="clear"/>
              <w:jc w:val="center"/>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highlight w:val="none"/>
                <w:lang w:val="en-US" w:eastAsia="zh-CN"/>
              </w:rPr>
              <w:t>其他未列明行业</w:t>
            </w:r>
          </w:p>
        </w:tc>
      </w:tr>
      <w:bookmarkEnd w:id="51"/>
    </w:tbl>
    <w:p>
      <w:pPr>
        <w:shd w:val="clear"/>
        <w:jc w:val="both"/>
        <w:rPr>
          <w:rFonts w:hint="eastAsia" w:asciiTheme="minorEastAsia" w:hAnsiTheme="minorEastAsia" w:eastAsiaTheme="minorEastAsia" w:cstheme="minorEastAsia"/>
          <w:color w:val="auto"/>
          <w:highlight w:val="none"/>
        </w:rPr>
      </w:pPr>
    </w:p>
    <w:p>
      <w:pPr>
        <w:shd w:val="clear"/>
        <w:jc w:val="both"/>
        <w:rPr>
          <w:rFonts w:hint="eastAsia" w:asciiTheme="minorEastAsia" w:hAnsiTheme="minorEastAsia" w:eastAsiaTheme="minorEastAsia" w:cstheme="minorEastAsia"/>
          <w:color w:val="auto"/>
          <w:highlight w:val="none"/>
        </w:rPr>
      </w:pPr>
    </w:p>
    <w:p>
      <w:pPr>
        <w:shd w:val="clear"/>
        <w:jc w:val="both"/>
        <w:rPr>
          <w:rFonts w:hint="eastAsia" w:asciiTheme="minorEastAsia" w:hAnsiTheme="minorEastAsia" w:eastAsiaTheme="minorEastAsia" w:cstheme="minorEastAsia"/>
          <w:color w:val="auto"/>
          <w:highlight w:val="none"/>
        </w:rPr>
      </w:pPr>
    </w:p>
    <w:p>
      <w:pPr>
        <w:pStyle w:val="5"/>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四、实质性条款</w:t>
      </w:r>
    </w:p>
    <w:tbl>
      <w:tblPr>
        <w:tblStyle w:val="21"/>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7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7327"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vAlign w:val="center"/>
          </w:tcPr>
          <w:p>
            <w:pPr>
              <w:shd w:val="clea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1</w:t>
            </w:r>
          </w:p>
        </w:tc>
        <w:tc>
          <w:tcPr>
            <w:tcW w:w="7327" w:type="dxa"/>
          </w:tcPr>
          <w:p>
            <w:pPr>
              <w:shd w:val="clear"/>
              <w:rPr>
                <w:rFonts w:hint="eastAsia" w:asciiTheme="minorEastAsia" w:hAnsiTheme="minorEastAsia" w:eastAsiaTheme="minorEastAsia" w:cstheme="minorEastAsia"/>
                <w:color w:val="auto"/>
                <w:highlight w:val="none"/>
              </w:rPr>
            </w:pPr>
            <w:bookmarkStart w:id="52" w:name="OLE_LINK28"/>
            <w:r>
              <w:rPr>
                <w:rFonts w:hint="eastAsia" w:asciiTheme="minorEastAsia" w:hAnsiTheme="minorEastAsia" w:eastAsiaTheme="minorEastAsia" w:cstheme="minorEastAsia"/>
                <w:color w:val="auto"/>
                <w:szCs w:val="21"/>
                <w:highlight w:val="none"/>
              </w:rPr>
              <w:t>★</w:t>
            </w:r>
            <w:bookmarkEnd w:id="52"/>
            <w:r>
              <w:rPr>
                <w:rFonts w:hint="eastAsia" w:asciiTheme="minorEastAsia" w:hAnsiTheme="minorEastAsia" w:eastAsiaTheme="minorEastAsia" w:cstheme="minorEastAsia"/>
                <w:color w:val="auto"/>
                <w:highlight w:val="none"/>
              </w:rPr>
              <w:t>完全满足本项目</w:t>
            </w:r>
            <w:bookmarkStart w:id="53" w:name="OLE_LINK37"/>
            <w:bookmarkStart w:id="54" w:name="OLE_LINK38"/>
            <w:r>
              <w:rPr>
                <w:rFonts w:hint="eastAsia" w:asciiTheme="minorEastAsia" w:hAnsiTheme="minorEastAsia" w:eastAsiaTheme="minorEastAsia" w:cstheme="minorEastAsia"/>
                <w:color w:val="auto"/>
                <w:highlight w:val="none"/>
              </w:rPr>
              <w:t>★标记</w:t>
            </w:r>
            <w:bookmarkEnd w:id="53"/>
            <w:bookmarkEnd w:id="54"/>
            <w:r>
              <w:rPr>
                <w:rFonts w:hint="eastAsia" w:asciiTheme="minorEastAsia" w:hAnsiTheme="minorEastAsia" w:eastAsiaTheme="minorEastAsia" w:cstheme="minorEastAsia"/>
                <w:color w:val="auto"/>
                <w:highlight w:val="none"/>
              </w:rPr>
              <w:t>条款的要求。</w:t>
            </w:r>
          </w:p>
        </w:tc>
      </w:tr>
    </w:tbl>
    <w:p>
      <w:pPr>
        <w:shd w:val="clear"/>
        <w:ind w:firstLine="72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注：上表所列内容为不可负偏离条款，负偏离将视为未实质性满足招标文件要求作投标无效处理。</w:t>
      </w:r>
      <w:bookmarkEnd w:id="48"/>
    </w:p>
    <w:p>
      <w:pPr>
        <w:pStyle w:val="5"/>
        <w:shd w:val="clea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五、技术要求</w:t>
      </w:r>
    </w:p>
    <w:p>
      <w:pPr>
        <w:ind w:firstLine="480" w:firstLineChars="200"/>
        <w:jc w:val="both"/>
        <w:rPr>
          <w:rFonts w:hint="eastAsia" w:asciiTheme="minorEastAsia" w:hAnsiTheme="minorEastAsia" w:eastAsiaTheme="minorEastAsia" w:cstheme="minorEastAsia"/>
          <w:color w:val="0000FF"/>
          <w:sz w:val="24"/>
          <w:szCs w:val="24"/>
          <w:highlight w:val="none"/>
          <w:lang w:val="en-US" w:eastAsia="zh-CN"/>
        </w:rPr>
      </w:pPr>
      <w:bookmarkStart w:id="55" w:name="OLE_LINK41"/>
      <w:bookmarkStart w:id="56" w:name="OLE_LINK52"/>
      <w:r>
        <w:rPr>
          <w:rFonts w:hint="eastAsia" w:asciiTheme="minorEastAsia" w:hAnsiTheme="minorEastAsia" w:eastAsiaTheme="minorEastAsia" w:cstheme="minorEastAsia"/>
          <w:color w:val="0000FF"/>
          <w:sz w:val="24"/>
          <w:szCs w:val="24"/>
          <w:highlight w:val="none"/>
          <w:lang w:val="en-US" w:eastAsia="zh-CN"/>
        </w:rPr>
        <w:t>（一）协助推动落实深圳市海绵城市建设任务。根据年度深圳市海绵城市建设工作要点任务，协助拟定盐田区海绵城市建设工作要点，细化分解工作任务。</w:t>
      </w:r>
    </w:p>
    <w:p>
      <w:pPr>
        <w:ind w:firstLine="480" w:firstLineChars="200"/>
        <w:jc w:val="both"/>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color w:val="0000FF"/>
          <w:sz w:val="24"/>
          <w:szCs w:val="24"/>
          <w:highlight w:val="none"/>
          <w:lang w:val="en-US" w:eastAsia="zh-CN"/>
        </w:rPr>
        <w:t>（二）协助研究盐田区有关建设项目前期海绵城市筹划方案。在区政府项目立项及概念设计阶段，协助甲方对有关建设项目建设方案进行海绵城市建设方案内容审查，根据项目区位条件情况，结合下垫面特点明确海绵建设指标及路径，结合项目建设内容及场地特点等，结合现场调研、与有关建设单位、设计单位座谈等形式，提出海绵城市项目建设难点及注意事项，于项目较前期阶段提出海绵城市设计建议。</w:t>
      </w:r>
    </w:p>
    <w:p>
      <w:pPr>
        <w:ind w:firstLine="480" w:firstLineChars="200"/>
        <w:jc w:val="both"/>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color w:val="0000FF"/>
          <w:sz w:val="24"/>
          <w:szCs w:val="24"/>
          <w:highlight w:val="none"/>
          <w:lang w:val="en-US" w:eastAsia="zh-CN"/>
        </w:rPr>
        <w:t>（三）协助定期追踪建筑主体设计与景观设计进展，把握海绵设计变更。编制年度海绵城市完工项目资料收集情况表，收集项目红线范围图、用地规划许可证、工程规划许可证，清点图纸清单，强化开展海绵城市前期设计管控。</w:t>
      </w:r>
    </w:p>
    <w:p>
      <w:pPr>
        <w:ind w:firstLine="480" w:firstLineChars="200"/>
        <w:jc w:val="both"/>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color w:val="0000FF"/>
          <w:sz w:val="24"/>
          <w:szCs w:val="24"/>
          <w:highlight w:val="none"/>
          <w:lang w:val="en-US" w:eastAsia="zh-CN"/>
        </w:rPr>
        <w:t>（四）协助做好建设项目海绵城市设计技术审查。在初步设计与景观施工图阶段，结合项目定位与特色，协助指导设计单位深化海绵设施布局，结合场地地形审查海绵、景观、给排水图纸，每个项目至少出具初步设计与景观施工图2次项目审查意见。</w:t>
      </w:r>
    </w:p>
    <w:p>
      <w:pPr>
        <w:ind w:firstLine="480" w:firstLineChars="200"/>
        <w:jc w:val="both"/>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color w:val="0000FF"/>
          <w:sz w:val="24"/>
          <w:szCs w:val="24"/>
          <w:highlight w:val="none"/>
          <w:lang w:val="en-US" w:eastAsia="zh-CN"/>
        </w:rPr>
        <w:t>（五）协助指导做好建设项目海绵城市验收技术审查工作。协助收集、审查海绵竣工图与海绵验收材料，开展现场校核抽查，确保项目竣工图与现场保持一致，检查海绵材料检验、隐蔽工程验收、分项工程与质量验收等材料是否齐全，协助做好存档工作。</w:t>
      </w:r>
    </w:p>
    <w:p>
      <w:pPr>
        <w:ind w:firstLine="480" w:firstLineChars="200"/>
        <w:jc w:val="both"/>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color w:val="0000FF"/>
          <w:sz w:val="24"/>
          <w:szCs w:val="24"/>
          <w:highlight w:val="none"/>
          <w:lang w:val="en-US" w:eastAsia="zh-CN"/>
        </w:rPr>
        <w:t>（六）协助开展海绵城市建设项目现场检查指导。</w:t>
      </w:r>
    </w:p>
    <w:p>
      <w:pPr>
        <w:ind w:firstLine="480" w:firstLineChars="200"/>
        <w:jc w:val="both"/>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color w:val="0000FF"/>
          <w:sz w:val="24"/>
          <w:szCs w:val="24"/>
          <w:highlight w:val="none"/>
          <w:lang w:val="en-US" w:eastAsia="zh-CN"/>
        </w:rPr>
        <w:t>1.在项目基坑、桩基阶段。组织技术人员协助在建含海绵城市建设内容项目，现场至少检查1次，做好建设单位、施工单位、监理单位联系人信息收集，对接强调海绵城市建设内容重难点；</w:t>
      </w:r>
    </w:p>
    <w:p>
      <w:pPr>
        <w:ind w:firstLine="480" w:firstLineChars="200"/>
        <w:jc w:val="both"/>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color w:val="0000FF"/>
          <w:sz w:val="24"/>
          <w:szCs w:val="24"/>
          <w:highlight w:val="none"/>
          <w:lang w:val="en-US" w:eastAsia="zh-CN"/>
        </w:rPr>
        <w:t>2.对于主体施工或封顶阶段：组织技术人员协助对施工蓝图进行校核，确认与设计审查图纸保持一致，收集项目景观施工进场、管网施工时序、完工验收节点等信息，现场巡查至少1次，出具专业技术指导意见；</w:t>
      </w:r>
    </w:p>
    <w:p>
      <w:pPr>
        <w:ind w:firstLine="480" w:firstLineChars="200"/>
        <w:jc w:val="both"/>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color w:val="0000FF"/>
          <w:sz w:val="24"/>
          <w:szCs w:val="24"/>
          <w:highlight w:val="none"/>
          <w:lang w:val="en-US" w:eastAsia="zh-CN"/>
        </w:rPr>
        <w:t>3.室外管网铺设、覆土阶段：组织技术人员协助现场巡查紧抓海绵设施溢流口位置、排水竖向、覆土地形下沉深度、蓄水池施工，做好问题项目督促整改；</w:t>
      </w:r>
    </w:p>
    <w:p>
      <w:pPr>
        <w:ind w:firstLine="480" w:firstLineChars="200"/>
        <w:jc w:val="both"/>
        <w:rPr>
          <w:rFonts w:hint="default"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color w:val="0000FF"/>
          <w:sz w:val="24"/>
          <w:szCs w:val="24"/>
          <w:highlight w:val="none"/>
          <w:lang w:val="en-US" w:eastAsia="zh-CN"/>
        </w:rPr>
        <w:t>4.绿化铺装阶段：针对海绵城市建设关键期，组织技术人员协助加密巡查频次，发现问题及时提出整改技术意见，协助发出现场整改通知单给建设单位，如有硬性条件无法按图施工，作为技术单位协助组织参与有关整改会，提出技术指导意见。做好问题项目跟踪台账，协助跟进按三级督办现场整改进度，及时对问题项目进行整改复查。</w:t>
      </w:r>
    </w:p>
    <w:p>
      <w:pPr>
        <w:ind w:firstLine="480" w:firstLineChars="200"/>
        <w:jc w:val="both"/>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color w:val="0000FF"/>
          <w:sz w:val="24"/>
          <w:szCs w:val="24"/>
          <w:highlight w:val="none"/>
          <w:lang w:val="en-US" w:eastAsia="zh-CN"/>
        </w:rPr>
        <w:t>5.开展完工项目巡查。按照《深圳市智慧海绵管理系统项目信息分类分级管理操作指引》比例，协助开展盐田区历年完成海绵城市建设项目海绵城市运管情况抽查工作，提出抽查技术意见，梳理年度回头看项目台账，针对抽查并形成问题项目整改台账。</w:t>
      </w:r>
    </w:p>
    <w:p>
      <w:pPr>
        <w:ind w:firstLine="480" w:firstLineChars="200"/>
        <w:jc w:val="both"/>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color w:val="0000FF"/>
          <w:sz w:val="24"/>
          <w:szCs w:val="24"/>
          <w:highlight w:val="none"/>
          <w:lang w:val="en-US" w:eastAsia="zh-CN"/>
        </w:rPr>
        <w:t>（七）协助做好盐田区优秀项目筛选指导工作。在全区范围内，培育筛选全方位提升建设项目质量，打造在海绵化设施选择和布局合理性、施工质量、运行维护等方面表现良好，具有带动意义的项目。向甲方推荐此类项目不少于2项，编制海绵项目推荐表、展板介绍内容等。</w:t>
      </w:r>
    </w:p>
    <w:p>
      <w:pPr>
        <w:ind w:firstLine="480" w:firstLineChars="200"/>
        <w:jc w:val="both"/>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color w:val="0000FF"/>
          <w:sz w:val="24"/>
          <w:szCs w:val="24"/>
          <w:highlight w:val="none"/>
          <w:lang w:val="en-US" w:eastAsia="zh-CN"/>
        </w:rPr>
        <w:t>（八）协助开展海绵城市建设宣传培训工作。协助组织开展海绵专题培训，针对问题项目、重点项目组织技术研讨培训。借助盐田海绵优秀经验面对学生组织开展户外研学活动、针对关键项目、技术力量薄弱项目开协助展海绵城市建设专项技术培训会，深入落实海绵城市理念。</w:t>
      </w:r>
    </w:p>
    <w:p>
      <w:pPr>
        <w:ind w:firstLine="480" w:firstLineChars="200"/>
        <w:jc w:val="both"/>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color w:val="0000FF"/>
          <w:sz w:val="24"/>
          <w:szCs w:val="24"/>
          <w:highlight w:val="none"/>
          <w:lang w:val="en-US" w:eastAsia="zh-CN"/>
        </w:rPr>
        <w:t>（九）其他工作。提供辖区其它海绵城市建设相关技术与咨询服务。</w:t>
      </w:r>
    </w:p>
    <w:p>
      <w:pPr>
        <w:pStyle w:val="5"/>
        <w:shd w:val="clear"/>
        <w:rPr>
          <w:rFonts w:hint="eastAsia" w:asciiTheme="minorEastAsia" w:hAnsiTheme="minorEastAsia" w:eastAsiaTheme="minorEastAsia" w:cstheme="minorEastAsia"/>
          <w:color w:val="auto"/>
          <w:highlight w:val="none"/>
          <w:lang w:val="en-US" w:eastAsia="zh-CN"/>
        </w:rPr>
      </w:pPr>
    </w:p>
    <w:p>
      <w:pPr>
        <w:pStyle w:val="5"/>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六</w:t>
      </w:r>
      <w:r>
        <w:rPr>
          <w:rFonts w:hint="eastAsia" w:asciiTheme="minorEastAsia" w:hAnsiTheme="minorEastAsia" w:eastAsiaTheme="minorEastAsia" w:cstheme="minorEastAsia"/>
          <w:color w:val="auto"/>
          <w:highlight w:val="none"/>
        </w:rPr>
        <w:t>、商务要求</w:t>
      </w:r>
      <w:bookmarkEnd w:id="55"/>
    </w:p>
    <w:bookmarkEnd w:id="56"/>
    <w:p>
      <w:pPr>
        <w:shd w:val="clear"/>
        <w:spacing w:line="240" w:lineRule="auto"/>
        <w:ind w:firstLine="480" w:firstLineChars="200"/>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（一）服务期限：从合同签订之日起一年。</w:t>
      </w:r>
    </w:p>
    <w:p>
      <w:pPr>
        <w:shd w:val="clear"/>
        <w:spacing w:line="240" w:lineRule="auto"/>
        <w:ind w:firstLine="480" w:firstLineChars="200"/>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（二）投标单位人员要求</w:t>
      </w:r>
    </w:p>
    <w:p>
      <w:pPr>
        <w:shd w:val="clear"/>
        <w:spacing w:line="240" w:lineRule="auto"/>
        <w:ind w:firstLine="480" w:firstLineChars="200"/>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 xml:space="preserve">为保质保量完成技术服务，要求投标人组成工作团队，本项目必须建立完善且固定的项目实施小组及项目负责人，投标人须在投标文件中详细列明参与本项目的人员名单并附上其详细资料，包括身份证、学位证、职称资格证书扫描件。 </w:t>
      </w:r>
    </w:p>
    <w:p>
      <w:pPr>
        <w:shd w:val="clear"/>
        <w:spacing w:line="240" w:lineRule="auto"/>
        <w:ind w:firstLine="480" w:firstLineChars="200"/>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中标人在其投标文件中承诺提供的项目组人员必须按要求投入到本项目中，签订合同时，中标人需提供项目团队名单，并确定负责人，由负责人统一负责。在项目实施期间，中标人如因工作安排或其它原因，需要更换项目组人员时，应事前向采购人提出书面申请，未经采购人同意，不得更换人员。否则采购人有权终止合同，中标人须承担由此给采购人造成的全部损失。</w:t>
      </w:r>
    </w:p>
    <w:p>
      <w:pPr>
        <w:shd w:val="clear"/>
        <w:spacing w:line="240" w:lineRule="auto"/>
        <w:ind w:firstLine="480" w:firstLineChars="200"/>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采购人有权以书面形式要求中标人更换不能按规定履行合同的人员。即使是采购人要求或同意更换的人员，其代替人员的资质仍应得到采购人的认可，且其资质和经验均不得低于被更换人员。由此而产生的费用由中标人承担。</w:t>
      </w:r>
    </w:p>
    <w:p>
      <w:pPr>
        <w:shd w:val="clear"/>
        <w:spacing w:line="240" w:lineRule="auto"/>
        <w:ind w:firstLine="480" w:firstLineChars="200"/>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（三）成果要求</w:t>
      </w:r>
    </w:p>
    <w:p>
      <w:pPr>
        <w:shd w:val="clear"/>
        <w:spacing w:line="240" w:lineRule="auto"/>
        <w:ind w:firstLine="480" w:firstLineChars="200"/>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研究成果包括且不限于：《盐田区海绵城市建设自评报告》等纸质版文件1份，电子版文件1份。</w:t>
      </w:r>
    </w:p>
    <w:p>
      <w:pPr>
        <w:shd w:val="clear"/>
        <w:spacing w:line="240" w:lineRule="auto"/>
        <w:ind w:firstLine="480" w:firstLineChars="200"/>
        <w:jc w:val="both"/>
        <w:rPr>
          <w:rFonts w:hint="eastAsia" w:asciiTheme="minorEastAsia" w:hAnsiTheme="minorEastAsia" w:eastAsiaTheme="minorEastAsia" w:cstheme="minorEastAsia"/>
          <w:strike/>
          <w:dstrike w:val="0"/>
          <w:color w:val="0000FF"/>
          <w:highlight w:val="none"/>
          <w:lang w:val="en-US" w:eastAsia="zh-CN"/>
        </w:rPr>
      </w:pPr>
      <w:r>
        <w:rPr>
          <w:rFonts w:hint="eastAsia" w:asciiTheme="minorEastAsia" w:hAnsiTheme="minorEastAsia" w:eastAsiaTheme="minorEastAsia" w:cstheme="minorEastAsia"/>
          <w:strike/>
          <w:dstrike w:val="0"/>
          <w:color w:val="0000FF"/>
          <w:highlight w:val="none"/>
          <w:lang w:val="en-US" w:eastAsia="zh-CN"/>
        </w:rPr>
        <w:t>（四）付款方式</w:t>
      </w:r>
    </w:p>
    <w:p>
      <w:pPr>
        <w:shd w:val="clear"/>
        <w:spacing w:line="240" w:lineRule="auto"/>
        <w:ind w:firstLine="480" w:firstLineChars="200"/>
        <w:jc w:val="both"/>
        <w:rPr>
          <w:rFonts w:hint="eastAsia" w:asciiTheme="minorEastAsia" w:hAnsiTheme="minorEastAsia" w:eastAsiaTheme="minorEastAsia" w:cstheme="minorEastAsia"/>
          <w:strike/>
          <w:dstrike w:val="0"/>
          <w:color w:val="0000FF"/>
          <w:highlight w:val="none"/>
          <w:lang w:val="en-US" w:eastAsia="zh-CN"/>
        </w:rPr>
      </w:pPr>
      <w:r>
        <w:rPr>
          <w:rFonts w:hint="eastAsia" w:asciiTheme="minorEastAsia" w:hAnsiTheme="minorEastAsia" w:eastAsiaTheme="minorEastAsia" w:cstheme="minorEastAsia"/>
          <w:strike/>
          <w:dstrike w:val="0"/>
          <w:color w:val="0000FF"/>
          <w:highlight w:val="none"/>
          <w:lang w:val="en-US" w:eastAsia="zh-CN"/>
        </w:rPr>
        <w:t>项目总费用由基本费用(占总费用90%）、绩效费用(占总费用10%），实际绩效费用需根据履约评价结果及履约处罚情况在第四期付款时确定,履约评价内容双方签订合同时自行协商。</w:t>
      </w:r>
    </w:p>
    <w:tbl>
      <w:tblPr>
        <w:tblStyle w:val="21"/>
        <w:tblW w:w="476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31"/>
        <w:gridCol w:w="2871"/>
        <w:gridCol w:w="21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926" w:type="pct"/>
            <w:tcBorders>
              <w:top w:val="single" w:color="000000" w:sz="4" w:space="0"/>
              <w:left w:val="single" w:color="000000" w:sz="4" w:space="0"/>
              <w:bottom w:val="single" w:color="000000" w:sz="4" w:space="0"/>
              <w:right w:val="single" w:color="000000" w:sz="4" w:space="0"/>
            </w:tcBorders>
            <w:vAlign w:val="center"/>
          </w:tcPr>
          <w:p>
            <w:pPr>
              <w:shd w:val="clear"/>
              <w:spacing w:line="240" w:lineRule="auto"/>
              <w:ind w:firstLine="480" w:firstLineChars="200"/>
              <w:jc w:val="both"/>
              <w:rPr>
                <w:rFonts w:hint="eastAsia" w:asciiTheme="minorEastAsia" w:hAnsiTheme="minorEastAsia" w:eastAsiaTheme="minorEastAsia" w:cstheme="minorEastAsia"/>
                <w:strike/>
                <w:dstrike w:val="0"/>
                <w:color w:val="0000FF"/>
                <w:highlight w:val="none"/>
                <w:lang w:val="en-US" w:eastAsia="zh-CN"/>
              </w:rPr>
            </w:pPr>
            <w:r>
              <w:rPr>
                <w:rFonts w:hint="eastAsia" w:asciiTheme="minorEastAsia" w:hAnsiTheme="minorEastAsia" w:eastAsiaTheme="minorEastAsia" w:cstheme="minorEastAsia"/>
                <w:strike/>
                <w:dstrike w:val="0"/>
                <w:color w:val="0000FF"/>
                <w:highlight w:val="none"/>
                <w:lang w:val="en-US" w:eastAsia="zh-CN"/>
              </w:rPr>
              <w:t>履约评价综合得分</w:t>
            </w:r>
          </w:p>
        </w:tc>
        <w:tc>
          <w:tcPr>
            <w:tcW w:w="1766" w:type="pct"/>
            <w:tcBorders>
              <w:top w:val="single" w:color="000000" w:sz="4" w:space="0"/>
              <w:left w:val="single" w:color="000000" w:sz="4" w:space="0"/>
              <w:bottom w:val="single" w:color="000000" w:sz="4" w:space="0"/>
              <w:right w:val="single" w:color="auto" w:sz="4" w:space="0"/>
            </w:tcBorders>
            <w:vAlign w:val="center"/>
          </w:tcPr>
          <w:p>
            <w:pPr>
              <w:shd w:val="clear"/>
              <w:spacing w:line="240" w:lineRule="auto"/>
              <w:ind w:firstLine="480" w:firstLineChars="200"/>
              <w:jc w:val="both"/>
              <w:rPr>
                <w:rFonts w:hint="eastAsia" w:asciiTheme="minorEastAsia" w:hAnsiTheme="minorEastAsia" w:eastAsiaTheme="minorEastAsia" w:cstheme="minorEastAsia"/>
                <w:strike/>
                <w:dstrike w:val="0"/>
                <w:color w:val="0000FF"/>
                <w:highlight w:val="none"/>
                <w:lang w:val="en-US" w:eastAsia="zh-CN"/>
              </w:rPr>
            </w:pPr>
            <w:r>
              <w:rPr>
                <w:rFonts w:hint="eastAsia" w:asciiTheme="minorEastAsia" w:hAnsiTheme="minorEastAsia" w:eastAsiaTheme="minorEastAsia" w:cstheme="minorEastAsia"/>
                <w:strike/>
                <w:dstrike w:val="0"/>
                <w:color w:val="0000FF"/>
                <w:highlight w:val="none"/>
                <w:lang w:val="en-US" w:eastAsia="zh-CN"/>
              </w:rPr>
              <w:t>对应的实际绩效费用</w:t>
            </w:r>
          </w:p>
        </w:tc>
        <w:tc>
          <w:tcPr>
            <w:tcW w:w="1307" w:type="pct"/>
            <w:tcBorders>
              <w:top w:val="single" w:color="000000" w:sz="4" w:space="0"/>
              <w:left w:val="single" w:color="auto" w:sz="4" w:space="0"/>
              <w:bottom w:val="single" w:color="000000" w:sz="4" w:space="0"/>
              <w:right w:val="single" w:color="000000" w:sz="4" w:space="0"/>
            </w:tcBorders>
            <w:vAlign w:val="center"/>
          </w:tcPr>
          <w:p>
            <w:pPr>
              <w:shd w:val="clear"/>
              <w:spacing w:line="240" w:lineRule="auto"/>
              <w:ind w:firstLine="480" w:firstLineChars="200"/>
              <w:jc w:val="both"/>
              <w:rPr>
                <w:rFonts w:hint="eastAsia" w:asciiTheme="minorEastAsia" w:hAnsiTheme="minorEastAsia" w:eastAsiaTheme="minorEastAsia" w:cstheme="minorEastAsia"/>
                <w:strike/>
                <w:dstrike w:val="0"/>
                <w:color w:val="0000FF"/>
                <w:highlight w:val="none"/>
                <w:lang w:val="en-US" w:eastAsia="zh-CN"/>
              </w:rPr>
            </w:pPr>
            <w:r>
              <w:rPr>
                <w:rFonts w:hint="eastAsia" w:asciiTheme="minorEastAsia" w:hAnsiTheme="minorEastAsia" w:eastAsiaTheme="minorEastAsia" w:cstheme="minorEastAsia"/>
                <w:strike/>
                <w:dstrike w:val="0"/>
                <w:color w:val="0000FF"/>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926" w:type="pct"/>
            <w:tcBorders>
              <w:top w:val="single" w:color="000000" w:sz="4" w:space="0"/>
              <w:left w:val="single" w:color="000000" w:sz="4" w:space="0"/>
              <w:bottom w:val="single" w:color="000000" w:sz="4" w:space="0"/>
              <w:right w:val="single" w:color="000000" w:sz="4" w:space="0"/>
            </w:tcBorders>
            <w:vAlign w:val="center"/>
          </w:tcPr>
          <w:p>
            <w:pPr>
              <w:shd w:val="clear"/>
              <w:spacing w:line="240" w:lineRule="auto"/>
              <w:ind w:firstLine="480" w:firstLineChars="200"/>
              <w:jc w:val="both"/>
              <w:rPr>
                <w:rFonts w:hint="eastAsia" w:asciiTheme="minorEastAsia" w:hAnsiTheme="minorEastAsia" w:eastAsiaTheme="minorEastAsia" w:cstheme="minorEastAsia"/>
                <w:strike/>
                <w:dstrike w:val="0"/>
                <w:color w:val="0000FF"/>
                <w:highlight w:val="none"/>
                <w:lang w:val="en-US" w:eastAsia="zh-CN"/>
              </w:rPr>
            </w:pPr>
            <w:r>
              <w:rPr>
                <w:rFonts w:hint="eastAsia" w:asciiTheme="minorEastAsia" w:hAnsiTheme="minorEastAsia" w:eastAsiaTheme="minorEastAsia" w:cstheme="minorEastAsia"/>
                <w:strike/>
                <w:dstrike w:val="0"/>
                <w:color w:val="0000FF"/>
                <w:highlight w:val="none"/>
                <w:lang w:val="en-US" w:eastAsia="zh-CN"/>
              </w:rPr>
              <w:t>得分≥90</w:t>
            </w:r>
          </w:p>
        </w:tc>
        <w:tc>
          <w:tcPr>
            <w:tcW w:w="1766" w:type="pct"/>
            <w:tcBorders>
              <w:top w:val="single" w:color="000000" w:sz="4" w:space="0"/>
              <w:left w:val="single" w:color="000000" w:sz="4" w:space="0"/>
              <w:bottom w:val="single" w:color="000000" w:sz="4" w:space="0"/>
              <w:right w:val="single" w:color="auto" w:sz="4" w:space="0"/>
            </w:tcBorders>
            <w:vAlign w:val="center"/>
          </w:tcPr>
          <w:p>
            <w:pPr>
              <w:shd w:val="clear"/>
              <w:spacing w:line="240" w:lineRule="auto"/>
              <w:ind w:firstLine="480" w:firstLineChars="200"/>
              <w:jc w:val="both"/>
              <w:rPr>
                <w:rFonts w:hint="eastAsia" w:asciiTheme="minorEastAsia" w:hAnsiTheme="minorEastAsia" w:eastAsiaTheme="minorEastAsia" w:cstheme="minorEastAsia"/>
                <w:strike/>
                <w:dstrike w:val="0"/>
                <w:color w:val="0000FF"/>
                <w:highlight w:val="none"/>
                <w:lang w:val="en-US" w:eastAsia="zh-CN"/>
              </w:rPr>
            </w:pPr>
            <w:r>
              <w:rPr>
                <w:rFonts w:hint="eastAsia" w:asciiTheme="minorEastAsia" w:hAnsiTheme="minorEastAsia" w:eastAsiaTheme="minorEastAsia" w:cstheme="minorEastAsia"/>
                <w:strike/>
                <w:dstrike w:val="0"/>
                <w:color w:val="0000FF"/>
                <w:highlight w:val="none"/>
                <w:lang w:val="en-US" w:eastAsia="zh-CN"/>
              </w:rPr>
              <w:t>绩效费用×100%</w:t>
            </w:r>
          </w:p>
        </w:tc>
        <w:tc>
          <w:tcPr>
            <w:tcW w:w="1307" w:type="pct"/>
            <w:vMerge w:val="restart"/>
            <w:tcBorders>
              <w:top w:val="single" w:color="000000" w:sz="4" w:space="0"/>
              <w:left w:val="single" w:color="auto" w:sz="4" w:space="0"/>
              <w:bottom w:val="single" w:color="000000" w:sz="4" w:space="0"/>
              <w:right w:val="single" w:color="000000" w:sz="4" w:space="0"/>
            </w:tcBorders>
            <w:vAlign w:val="center"/>
          </w:tcPr>
          <w:p>
            <w:pPr>
              <w:shd w:val="clear"/>
              <w:spacing w:line="240" w:lineRule="auto"/>
              <w:ind w:firstLine="480" w:firstLineChars="200"/>
              <w:jc w:val="both"/>
              <w:rPr>
                <w:rFonts w:hint="eastAsia" w:asciiTheme="minorEastAsia" w:hAnsiTheme="minorEastAsia" w:eastAsiaTheme="minorEastAsia" w:cstheme="minorEastAsia"/>
                <w:strike/>
                <w:dstrike w:val="0"/>
                <w:color w:val="0000FF"/>
                <w:highlight w:val="none"/>
                <w:lang w:val="en-US" w:eastAsia="zh-CN"/>
              </w:rPr>
            </w:pPr>
            <w:r>
              <w:rPr>
                <w:rFonts w:hint="eastAsia" w:asciiTheme="minorEastAsia" w:hAnsiTheme="minorEastAsia" w:eastAsiaTheme="minorEastAsia" w:cstheme="minorEastAsia"/>
                <w:strike/>
                <w:dstrike w:val="0"/>
                <w:color w:val="0000FF"/>
                <w:highlight w:val="none"/>
                <w:lang w:val="en-US" w:eastAsia="zh-CN"/>
              </w:rPr>
              <w:t>绩效费用为负数时按0计费。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926" w:type="pct"/>
            <w:tcBorders>
              <w:top w:val="single" w:color="000000" w:sz="4" w:space="0"/>
              <w:left w:val="single" w:color="000000" w:sz="4" w:space="0"/>
              <w:bottom w:val="single" w:color="000000" w:sz="4" w:space="0"/>
              <w:right w:val="single" w:color="000000" w:sz="4" w:space="0"/>
            </w:tcBorders>
            <w:vAlign w:val="center"/>
          </w:tcPr>
          <w:p>
            <w:pPr>
              <w:shd w:val="clear"/>
              <w:spacing w:line="240" w:lineRule="auto"/>
              <w:ind w:firstLine="480" w:firstLineChars="200"/>
              <w:jc w:val="both"/>
              <w:rPr>
                <w:rFonts w:hint="eastAsia" w:asciiTheme="minorEastAsia" w:hAnsiTheme="minorEastAsia" w:eastAsiaTheme="minorEastAsia" w:cstheme="minorEastAsia"/>
                <w:strike/>
                <w:dstrike w:val="0"/>
                <w:color w:val="0000FF"/>
                <w:highlight w:val="none"/>
                <w:lang w:val="en-US" w:eastAsia="zh-CN"/>
              </w:rPr>
            </w:pPr>
            <w:r>
              <w:rPr>
                <w:rFonts w:hint="eastAsia" w:asciiTheme="minorEastAsia" w:hAnsiTheme="minorEastAsia" w:eastAsiaTheme="minorEastAsia" w:cstheme="minorEastAsia"/>
                <w:strike/>
                <w:dstrike w:val="0"/>
                <w:color w:val="0000FF"/>
                <w:highlight w:val="none"/>
                <w:lang w:val="en-US" w:eastAsia="zh-CN"/>
              </w:rPr>
              <w:t>60≤得分＜90</w:t>
            </w:r>
          </w:p>
        </w:tc>
        <w:tc>
          <w:tcPr>
            <w:tcW w:w="1766" w:type="pct"/>
            <w:tcBorders>
              <w:top w:val="single" w:color="000000" w:sz="4" w:space="0"/>
              <w:left w:val="single" w:color="000000" w:sz="4" w:space="0"/>
              <w:bottom w:val="single" w:color="000000" w:sz="4" w:space="0"/>
              <w:right w:val="single" w:color="auto" w:sz="4" w:space="0"/>
            </w:tcBorders>
            <w:vAlign w:val="center"/>
          </w:tcPr>
          <w:p>
            <w:pPr>
              <w:shd w:val="clear"/>
              <w:spacing w:line="240" w:lineRule="auto"/>
              <w:ind w:firstLine="480" w:firstLineChars="200"/>
              <w:jc w:val="both"/>
              <w:rPr>
                <w:rFonts w:hint="eastAsia" w:asciiTheme="minorEastAsia" w:hAnsiTheme="minorEastAsia" w:eastAsiaTheme="minorEastAsia" w:cstheme="minorEastAsia"/>
                <w:strike/>
                <w:dstrike w:val="0"/>
                <w:color w:val="0000FF"/>
                <w:highlight w:val="none"/>
                <w:lang w:val="en-US" w:eastAsia="zh-CN"/>
              </w:rPr>
            </w:pPr>
            <w:r>
              <w:rPr>
                <w:rFonts w:hint="eastAsia" w:asciiTheme="minorEastAsia" w:hAnsiTheme="minorEastAsia" w:eastAsiaTheme="minorEastAsia" w:cstheme="minorEastAsia"/>
                <w:strike/>
                <w:dstrike w:val="0"/>
                <w:color w:val="0000FF"/>
                <w:highlight w:val="none"/>
                <w:lang w:val="en-US" w:eastAsia="zh-CN"/>
              </w:rPr>
              <w:t>绩效费用×(履约评价综合得分-60)/30-违约金</w:t>
            </w:r>
          </w:p>
        </w:tc>
        <w:tc>
          <w:tcPr>
            <w:tcW w:w="1307" w:type="pct"/>
            <w:vMerge w:val="continue"/>
            <w:tcBorders>
              <w:top w:val="single" w:color="000000" w:sz="4" w:space="0"/>
              <w:left w:val="single" w:color="auto" w:sz="4" w:space="0"/>
              <w:bottom w:val="single" w:color="000000" w:sz="4" w:space="0"/>
              <w:right w:val="single" w:color="000000" w:sz="4" w:space="0"/>
            </w:tcBorders>
            <w:vAlign w:val="center"/>
          </w:tcPr>
          <w:p>
            <w:pPr>
              <w:shd w:val="clear"/>
              <w:spacing w:line="240" w:lineRule="auto"/>
              <w:ind w:firstLine="480" w:firstLineChars="200"/>
              <w:jc w:val="both"/>
              <w:rPr>
                <w:rFonts w:hint="eastAsia" w:asciiTheme="minorEastAsia" w:hAnsiTheme="minorEastAsia" w:eastAsiaTheme="minorEastAsia" w:cstheme="minorEastAsia"/>
                <w:strike/>
                <w:dstrike w:val="0"/>
                <w:color w:val="0000FF"/>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1926" w:type="pct"/>
            <w:tcBorders>
              <w:top w:val="single" w:color="000000" w:sz="4" w:space="0"/>
              <w:left w:val="single" w:color="000000" w:sz="4" w:space="0"/>
              <w:bottom w:val="single" w:color="000000" w:sz="4" w:space="0"/>
              <w:right w:val="single" w:color="000000" w:sz="4" w:space="0"/>
            </w:tcBorders>
            <w:vAlign w:val="center"/>
          </w:tcPr>
          <w:p>
            <w:pPr>
              <w:shd w:val="clear"/>
              <w:spacing w:line="240" w:lineRule="auto"/>
              <w:ind w:firstLine="480" w:firstLineChars="200"/>
              <w:jc w:val="both"/>
              <w:rPr>
                <w:rFonts w:hint="eastAsia" w:asciiTheme="minorEastAsia" w:hAnsiTheme="minorEastAsia" w:eastAsiaTheme="minorEastAsia" w:cstheme="minorEastAsia"/>
                <w:strike/>
                <w:dstrike w:val="0"/>
                <w:color w:val="0000FF"/>
                <w:highlight w:val="none"/>
                <w:lang w:val="en-US" w:eastAsia="zh-CN"/>
              </w:rPr>
            </w:pPr>
            <w:r>
              <w:rPr>
                <w:rFonts w:hint="eastAsia" w:asciiTheme="minorEastAsia" w:hAnsiTheme="minorEastAsia" w:eastAsiaTheme="minorEastAsia" w:cstheme="minorEastAsia"/>
                <w:strike/>
                <w:dstrike w:val="0"/>
                <w:color w:val="0000FF"/>
                <w:highlight w:val="none"/>
                <w:lang w:val="en-US" w:eastAsia="zh-CN"/>
              </w:rPr>
              <w:t>得分＜60</w:t>
            </w:r>
          </w:p>
        </w:tc>
        <w:tc>
          <w:tcPr>
            <w:tcW w:w="1766" w:type="pct"/>
            <w:tcBorders>
              <w:top w:val="single" w:color="000000" w:sz="4" w:space="0"/>
              <w:left w:val="single" w:color="000000" w:sz="4" w:space="0"/>
              <w:bottom w:val="single" w:color="000000" w:sz="4" w:space="0"/>
              <w:right w:val="single" w:color="auto" w:sz="4" w:space="0"/>
            </w:tcBorders>
            <w:vAlign w:val="center"/>
          </w:tcPr>
          <w:p>
            <w:pPr>
              <w:shd w:val="clear"/>
              <w:spacing w:line="240" w:lineRule="auto"/>
              <w:ind w:firstLine="480" w:firstLineChars="200"/>
              <w:jc w:val="both"/>
              <w:rPr>
                <w:rFonts w:hint="eastAsia" w:asciiTheme="minorEastAsia" w:hAnsiTheme="minorEastAsia" w:eastAsiaTheme="minorEastAsia" w:cstheme="minorEastAsia"/>
                <w:strike/>
                <w:dstrike w:val="0"/>
                <w:color w:val="0000FF"/>
                <w:highlight w:val="none"/>
                <w:lang w:val="en-US" w:eastAsia="zh-CN"/>
              </w:rPr>
            </w:pPr>
            <w:r>
              <w:rPr>
                <w:rFonts w:hint="eastAsia" w:asciiTheme="minorEastAsia" w:hAnsiTheme="minorEastAsia" w:eastAsiaTheme="minorEastAsia" w:cstheme="minorEastAsia"/>
                <w:strike/>
                <w:dstrike w:val="0"/>
                <w:color w:val="0000FF"/>
                <w:highlight w:val="none"/>
                <w:lang w:val="en-US" w:eastAsia="zh-CN"/>
              </w:rPr>
              <w:t>0</w:t>
            </w:r>
          </w:p>
        </w:tc>
        <w:tc>
          <w:tcPr>
            <w:tcW w:w="1307" w:type="pct"/>
            <w:vMerge w:val="continue"/>
            <w:tcBorders>
              <w:top w:val="single" w:color="000000" w:sz="4" w:space="0"/>
              <w:left w:val="single" w:color="auto" w:sz="4" w:space="0"/>
              <w:bottom w:val="single" w:color="000000" w:sz="4" w:space="0"/>
              <w:right w:val="single" w:color="000000" w:sz="4" w:space="0"/>
            </w:tcBorders>
            <w:vAlign w:val="center"/>
          </w:tcPr>
          <w:p>
            <w:pPr>
              <w:shd w:val="clear"/>
              <w:spacing w:line="240" w:lineRule="auto"/>
              <w:ind w:firstLine="480" w:firstLineChars="200"/>
              <w:jc w:val="both"/>
              <w:rPr>
                <w:rFonts w:hint="eastAsia" w:asciiTheme="minorEastAsia" w:hAnsiTheme="minorEastAsia" w:eastAsiaTheme="minorEastAsia" w:cstheme="minorEastAsia"/>
                <w:strike/>
                <w:dstrike w:val="0"/>
                <w:color w:val="0000FF"/>
                <w:highlight w:val="none"/>
                <w:lang w:val="en-US" w:eastAsia="zh-CN"/>
              </w:rPr>
            </w:pPr>
          </w:p>
        </w:tc>
      </w:tr>
    </w:tbl>
    <w:p>
      <w:pPr>
        <w:shd w:val="clear"/>
        <w:spacing w:line="240" w:lineRule="auto"/>
        <w:ind w:firstLine="480" w:firstLineChars="200"/>
        <w:jc w:val="both"/>
        <w:rPr>
          <w:rFonts w:hint="eastAsia" w:asciiTheme="minorEastAsia" w:hAnsiTheme="minorEastAsia" w:eastAsiaTheme="minorEastAsia" w:cstheme="minorEastAsia"/>
          <w:strike/>
          <w:dstrike w:val="0"/>
          <w:color w:val="0000FF"/>
          <w:highlight w:val="none"/>
          <w:lang w:val="en-US" w:eastAsia="zh-CN"/>
        </w:rPr>
      </w:pPr>
      <w:r>
        <w:rPr>
          <w:rFonts w:hint="eastAsia" w:asciiTheme="minorEastAsia" w:hAnsiTheme="minorEastAsia" w:eastAsiaTheme="minorEastAsia" w:cstheme="minorEastAsia"/>
          <w:strike/>
          <w:dstrike w:val="0"/>
          <w:color w:val="0000FF"/>
          <w:highlight w:val="none"/>
          <w:lang w:val="en-US" w:eastAsia="zh-CN"/>
        </w:rPr>
        <w:t>履约评价得分在 60 分以下的，履约不合格，甲方将提请相关部门作不良行为记录，乙方一年内不得参加甲方的其他项目投标:情节严重的，甲方有权终止本协议，由此造成的后果由乙方承担。</w:t>
      </w:r>
    </w:p>
    <w:p>
      <w:pPr>
        <w:shd w:val="clear"/>
        <w:spacing w:line="240" w:lineRule="auto"/>
        <w:ind w:firstLine="480" w:firstLineChars="200"/>
        <w:jc w:val="both"/>
        <w:rPr>
          <w:rFonts w:hint="eastAsia" w:asciiTheme="minorEastAsia" w:hAnsiTheme="minorEastAsia" w:eastAsiaTheme="minorEastAsia" w:cstheme="minorEastAsia"/>
          <w:strike/>
          <w:dstrike w:val="0"/>
          <w:color w:val="0000FF"/>
          <w:highlight w:val="none"/>
          <w:lang w:val="en-US" w:eastAsia="zh-CN"/>
        </w:rPr>
      </w:pPr>
      <w:r>
        <w:rPr>
          <w:rFonts w:hint="eastAsia" w:asciiTheme="minorEastAsia" w:hAnsiTheme="minorEastAsia" w:eastAsiaTheme="minorEastAsia" w:cstheme="minorEastAsia"/>
          <w:strike/>
          <w:dstrike w:val="0"/>
          <w:color w:val="0000FF"/>
          <w:highlight w:val="none"/>
          <w:lang w:val="en-US" w:eastAsia="zh-CN"/>
        </w:rPr>
        <w:t>本合同价款按照下列形式分3期支付：</w:t>
      </w:r>
    </w:p>
    <w:p>
      <w:pPr>
        <w:shd w:val="clear"/>
        <w:spacing w:line="240" w:lineRule="auto"/>
        <w:ind w:firstLine="480" w:firstLineChars="200"/>
        <w:jc w:val="both"/>
        <w:rPr>
          <w:rFonts w:hint="eastAsia" w:asciiTheme="minorEastAsia" w:hAnsiTheme="minorEastAsia" w:eastAsiaTheme="minorEastAsia" w:cstheme="minorEastAsia"/>
          <w:strike/>
          <w:dstrike w:val="0"/>
          <w:color w:val="0000FF"/>
          <w:highlight w:val="none"/>
          <w:lang w:val="en-US" w:eastAsia="zh-CN"/>
        </w:rPr>
      </w:pPr>
      <w:r>
        <w:rPr>
          <w:rFonts w:hint="eastAsia" w:asciiTheme="minorEastAsia" w:hAnsiTheme="minorEastAsia" w:eastAsiaTheme="minorEastAsia" w:cstheme="minorEastAsia"/>
          <w:strike/>
          <w:dstrike w:val="0"/>
          <w:color w:val="0000FF"/>
          <w:highlight w:val="none"/>
          <w:lang w:val="en-US" w:eastAsia="zh-CN"/>
        </w:rPr>
        <w:t>第一期：自双方签订正式合同之日起20个工作日内，由乙方提交工作计划，并提出付款申请、开具合法发票，甲方在收到发票并审核无误后，依照财政支付程序办理支付手续，向乙方支付合同总价款的50%。</w:t>
      </w:r>
    </w:p>
    <w:p>
      <w:pPr>
        <w:shd w:val="clear"/>
        <w:spacing w:line="240" w:lineRule="auto"/>
        <w:ind w:firstLine="480" w:firstLineChars="200"/>
        <w:jc w:val="both"/>
        <w:rPr>
          <w:rFonts w:hint="eastAsia" w:asciiTheme="minorEastAsia" w:hAnsiTheme="minorEastAsia" w:eastAsiaTheme="minorEastAsia" w:cstheme="minorEastAsia"/>
          <w:strike/>
          <w:dstrike w:val="0"/>
          <w:color w:val="0000FF"/>
          <w:highlight w:val="none"/>
          <w:lang w:val="en-US" w:eastAsia="zh-CN"/>
        </w:rPr>
      </w:pPr>
      <w:r>
        <w:rPr>
          <w:rFonts w:hint="eastAsia" w:asciiTheme="minorEastAsia" w:hAnsiTheme="minorEastAsia" w:eastAsiaTheme="minorEastAsia" w:cstheme="minorEastAsia"/>
          <w:strike/>
          <w:dstrike w:val="0"/>
          <w:color w:val="0000FF"/>
          <w:highlight w:val="none"/>
          <w:lang w:val="en-US" w:eastAsia="zh-CN"/>
        </w:rPr>
        <w:t>第二期：乙方协助完成2026年度海绵城市建设任务佐证材料编写工作，由乙方提交海绵城市建设自评报告并提出付款申请、开具合法发票，甲方在收到发票并审核无误后，依照财政支付程序办理支付手续，向乙方支付合同总价款的35%。</w:t>
      </w:r>
    </w:p>
    <w:p>
      <w:pPr>
        <w:shd w:val="clear"/>
        <w:spacing w:line="240" w:lineRule="auto"/>
        <w:ind w:firstLine="480" w:firstLineChars="200"/>
        <w:jc w:val="both"/>
        <w:rPr>
          <w:rFonts w:hint="eastAsia" w:asciiTheme="minorEastAsia" w:hAnsiTheme="minorEastAsia" w:eastAsiaTheme="minorEastAsia" w:cstheme="minorEastAsia"/>
          <w:strike/>
          <w:dstrike w:val="0"/>
          <w:color w:val="0000FF"/>
          <w:highlight w:val="none"/>
          <w:lang w:val="en-US" w:eastAsia="zh-CN"/>
        </w:rPr>
      </w:pPr>
      <w:r>
        <w:rPr>
          <w:rFonts w:hint="eastAsia" w:asciiTheme="minorEastAsia" w:hAnsiTheme="minorEastAsia" w:eastAsiaTheme="minorEastAsia" w:cstheme="minorEastAsia"/>
          <w:strike/>
          <w:dstrike w:val="0"/>
          <w:color w:val="0000FF"/>
          <w:highlight w:val="none"/>
          <w:lang w:val="en-US" w:eastAsia="zh-CN"/>
        </w:rPr>
        <w:t>第三期：合同期满后，由乙方提交年度工作总结报告与履约评价结果并提出付款申请、开具合法发票，甲方在收到发票与履约评价结果并审核无误后，依照财政支付程序办理支付手续，向乙方支付合同总价款的15%。</w:t>
      </w:r>
    </w:p>
    <w:p>
      <w:pPr>
        <w:shd w:val="clear"/>
        <w:spacing w:line="240" w:lineRule="auto"/>
        <w:ind w:firstLine="480" w:firstLineChars="200"/>
        <w:jc w:val="both"/>
        <w:rPr>
          <w:rFonts w:hint="eastAsia" w:asciiTheme="minorEastAsia" w:hAnsiTheme="minorEastAsia" w:eastAsiaTheme="minorEastAsia" w:cstheme="minorEastAsia"/>
          <w:strike/>
          <w:dstrike w:val="0"/>
          <w:color w:val="0000FF"/>
          <w:highlight w:val="none"/>
          <w:lang w:val="en-US" w:eastAsia="zh-CN"/>
        </w:rPr>
      </w:pPr>
      <w:r>
        <w:rPr>
          <w:rFonts w:hint="eastAsia" w:asciiTheme="minorEastAsia" w:hAnsiTheme="minorEastAsia" w:eastAsiaTheme="minorEastAsia" w:cstheme="minorEastAsia"/>
          <w:strike/>
          <w:dstrike w:val="0"/>
          <w:color w:val="0000FF"/>
          <w:highlight w:val="none"/>
          <w:lang w:val="en-US" w:eastAsia="zh-CN"/>
        </w:rPr>
        <w:t>（五）因政府支付手续程序调整，延迟支付合同款，乙方应予以理解。</w:t>
      </w:r>
    </w:p>
    <w:p>
      <w:pPr>
        <w:shd w:val="clear"/>
        <w:spacing w:line="360" w:lineRule="auto"/>
        <w:ind w:firstLine="480" w:firstLineChars="200"/>
        <w:jc w:val="both"/>
        <w:rPr>
          <w:rFonts w:hint="eastAsia" w:asciiTheme="minorEastAsia" w:hAnsiTheme="minorEastAsia" w:eastAsiaTheme="minorEastAsia" w:cstheme="minorEastAsia"/>
          <w:color w:val="auto"/>
          <w:highlight w:val="none"/>
        </w:rPr>
      </w:pPr>
    </w:p>
    <w:p>
      <w:pPr>
        <w:shd w:val="clear"/>
        <w:spacing w:line="36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p>
    <w:p>
      <w:pPr>
        <w:shd w:val="clear"/>
        <w:spacing w:line="240" w:lineRule="auto"/>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bidi="ar-SA"/>
        </w:rPr>
        <w:t>1）本《用户需求书》所提有关要求（打“★”的条款必须满足，否则作投标无效处理），仅供参考，投标人在投标文件中可提出替代标准，但此替代标准应不低于招标文件技术要求。</w:t>
      </w:r>
    </w:p>
    <w:p>
      <w:pPr>
        <w:shd w:val="clear"/>
        <w:spacing w:line="240" w:lineRule="auto"/>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bidi="ar-SA"/>
        </w:rPr>
        <w:t>2）评标委员会有权对以谋取中标为目的的技术规格模糊响应（如有意照搬照抄招标文件的技术要求）或虚假响应予以认定。供应商上述行为一经发现或查实，除扣分或投标无效外，采购代理机构可视情况报政府采购监督管理部门做进一步处理。</w:t>
      </w:r>
    </w:p>
    <w:p>
      <w:pPr>
        <w:shd w:val="clear"/>
        <w:spacing w:line="240" w:lineRule="auto"/>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bidi="ar-SA"/>
        </w:rPr>
        <w:t>3）当招标文件中出现前后表述不一致的时候，以招标文件中对投标人责任规定较严格的为准。</w:t>
      </w:r>
    </w:p>
    <w:p>
      <w:pPr>
        <w:shd w:val="clear"/>
        <w:spacing w:line="240" w:lineRule="auto"/>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bidi="ar-SA"/>
        </w:rPr>
        <w:t>4）当投标文件中出现前后表述不一致的时候，以投标文件中对投标人责任规定较严格的为准。</w:t>
      </w:r>
    </w:p>
    <w:p>
      <w:pPr>
        <w:shd w:val="clear"/>
        <w:spacing w:line="240" w:lineRule="auto"/>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bidi="ar-SA"/>
        </w:rPr>
        <w:t>5）投标报价合理性的认定：</w:t>
      </w:r>
    </w:p>
    <w:p>
      <w:pPr>
        <w:shd w:val="clear"/>
        <w:spacing w:line="240" w:lineRule="auto"/>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bidi="ar-SA"/>
        </w:rPr>
        <w:t>若评审委员会成员对是否须由投标人作出报价合理性说明，以及书面说明是否采纳等判断不一致的，按照“少数服从多数”的原则确定评审委员会的意见。</w:t>
      </w:r>
    </w:p>
    <w:p>
      <w:pPr>
        <w:pStyle w:val="5"/>
        <w:shd w:val="clea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七、评标优惠政策</w:t>
      </w:r>
    </w:p>
    <w:p>
      <w:pPr>
        <w:shd w:val="clear"/>
        <w:spacing w:line="240" w:lineRule="auto"/>
        <w:ind w:firstLine="480" w:firstLineChars="200"/>
        <w:jc w:val="both"/>
        <w:rPr>
          <w:rFonts w:hint="eastAsia" w:asciiTheme="minorEastAsia" w:hAnsiTheme="minorEastAsia" w:eastAsiaTheme="minorEastAsia" w:cstheme="minorEastAsia"/>
          <w:b w:val="0"/>
          <w:bCs w:val="0"/>
          <w:color w:val="auto"/>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bidi="ar-SA"/>
        </w:rPr>
        <w:t>（1）专门面向中小企业采购的项目，不再执行价格扣除比例。</w:t>
      </w:r>
    </w:p>
    <w:p>
      <w:pPr>
        <w:shd w:val="clear"/>
        <w:spacing w:line="24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（2）非专门面向中小企业采购的项目，应执行价格扣除比例：供应商提供的服务全部由优惠主体承接，则对其投标总价给予</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eastAsia="zh-CN"/>
        </w:rPr>
        <w:t>10</w:t>
      </w:r>
      <w:r>
        <w:rPr>
          <w:rFonts w:hint="eastAsia" w:asciiTheme="minorEastAsia" w:hAnsiTheme="minorEastAsia" w:eastAsiaTheme="minorEastAsia" w:cstheme="minorEastAsia"/>
          <w:color w:val="auto"/>
          <w:highlight w:val="none"/>
        </w:rPr>
        <w:t>%的扣除，用扣除后的价格参与评审。满足多项优惠政策的企业，不重复享受多项价格扣除政策。（所属行业：</w:t>
      </w:r>
      <w:r>
        <w:rPr>
          <w:rFonts w:hint="eastAsia" w:asciiTheme="minorEastAsia" w:hAnsiTheme="minorEastAsia" w:eastAsiaTheme="minorEastAsia" w:cstheme="minorEastAsia"/>
          <w:color w:val="auto"/>
          <w:highlight w:val="none"/>
          <w:u w:val="single"/>
          <w:lang w:val="en-US" w:eastAsia="zh-CN"/>
        </w:rPr>
        <w:t>其他未列明行业</w:t>
      </w:r>
      <w:r>
        <w:rPr>
          <w:rFonts w:hint="eastAsia" w:asciiTheme="minorEastAsia" w:hAnsiTheme="minorEastAsia" w:eastAsiaTheme="minorEastAsia" w:cstheme="minorEastAsia"/>
          <w:color w:val="auto"/>
          <w:highlight w:val="none"/>
        </w:rPr>
        <w:t>）</w:t>
      </w:r>
    </w:p>
    <w:p>
      <w:pPr>
        <w:shd w:val="clear"/>
        <w:spacing w:line="240" w:lineRule="auto"/>
        <w:ind w:firstLine="480" w:firstLineChars="200"/>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pPr>
        <w:shd w:val="clear"/>
        <w:spacing w:line="24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（3）中小企业参加政府采购活动，应当按照国务院批准的《中小企业划型</w:t>
      </w:r>
      <w:r>
        <w:rPr>
          <w:rFonts w:hint="eastAsia" w:asciiTheme="minorEastAsia" w:hAnsiTheme="minorEastAsia" w:eastAsiaTheme="minorEastAsia" w:cstheme="minorEastAsia"/>
          <w:color w:val="auto"/>
          <w:highlight w:val="none"/>
        </w:rPr>
        <w:t>标准规定》（工信部联企 业〔2011〕300号）、《金融业企业划型标准规定》（银发〔2015〕309号）和《财政部 工业和信息化部关于印发〈政府采购促进中小企业发展管理办法〉的通知》（财库〔2020〕46 号）的规定，出具《中小企业声明函》，《中小企业声明函》中相关企业（服务承接商）所属行业应当与采购标的所属行业相一致，标的所属行业以</w:t>
      </w:r>
      <w:r>
        <w:rPr>
          <w:rFonts w:hint="eastAsia" w:asciiTheme="minorEastAsia" w:hAnsiTheme="minorEastAsia" w:eastAsiaTheme="minorEastAsia" w:cstheme="minorEastAsia"/>
          <w:color w:val="auto"/>
          <w:highlight w:val="none"/>
          <w:lang w:eastAsia="zh-CN"/>
        </w:rPr>
        <w:t>采购文件</w:t>
      </w:r>
      <w:r>
        <w:rPr>
          <w:rFonts w:hint="eastAsia" w:asciiTheme="minorEastAsia" w:hAnsiTheme="minorEastAsia" w:eastAsiaTheme="minorEastAsia" w:cstheme="minorEastAsia"/>
          <w:color w:val="auto"/>
          <w:highlight w:val="none"/>
        </w:rPr>
        <w:t>第一册第三章用户需求书</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服务需求明细</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标的所属行业</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一栏为准。</w:t>
      </w:r>
    </w:p>
    <w:p>
      <w:pPr>
        <w:shd w:val="clear"/>
        <w:spacing w:line="24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小型企业、微型企业、残疾人福利性单位作为优惠主体的认定资料为《中小企业声明函</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残疾人福利性单位声明函》；监狱企业作为优惠主体的认定资料为省级以上监狱管理局、戒毒管理局出具的监狱企业证明文件。声明函样式见本</w:t>
      </w:r>
      <w:r>
        <w:rPr>
          <w:rFonts w:hint="eastAsia" w:asciiTheme="minorEastAsia" w:hAnsiTheme="minorEastAsia" w:eastAsiaTheme="minorEastAsia" w:cstheme="minorEastAsia"/>
          <w:color w:val="auto"/>
          <w:highlight w:val="none"/>
          <w:lang w:eastAsia="zh-CN"/>
        </w:rPr>
        <w:t>采购文件</w:t>
      </w:r>
      <w:r>
        <w:rPr>
          <w:rFonts w:hint="eastAsia" w:asciiTheme="minorEastAsia" w:hAnsiTheme="minorEastAsia" w:eastAsiaTheme="minorEastAsia" w:cstheme="minorEastAsia"/>
          <w:color w:val="auto"/>
          <w:highlight w:val="none"/>
        </w:rPr>
        <w:t>第一册专用条款第三章</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投标文件格式、附件</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中</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四、投标人情况介绍</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章节提供的格式。</w:t>
      </w:r>
    </w:p>
    <w:p>
      <w:pPr>
        <w:shd w:val="clear"/>
        <w:spacing w:line="24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享受价格扣除获得政府采购合同的，小微企业不得将合同分包给大中型企业。</w:t>
      </w:r>
    </w:p>
    <w:p>
      <w:pPr>
        <w:pStyle w:val="28"/>
        <w:rPr>
          <w:rFonts w:hint="eastAsia" w:asciiTheme="minorEastAsia" w:hAnsiTheme="minorEastAsia" w:eastAsiaTheme="minorEastAsia" w:cstheme="minorEastAsia"/>
          <w:color w:val="auto"/>
          <w:highlight w:val="none"/>
        </w:rPr>
      </w:pPr>
    </w:p>
    <w:p>
      <w:pPr>
        <w:pStyle w:val="5"/>
        <w:shd w:val="clea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八</w:t>
      </w:r>
      <w:r>
        <w:rPr>
          <w:rFonts w:hint="eastAsia" w:asciiTheme="minorEastAsia" w:hAnsiTheme="minorEastAsia" w:eastAsiaTheme="minorEastAsia" w:cstheme="minorEastAsia"/>
          <w:color w:val="auto"/>
          <w:highlight w:val="none"/>
        </w:rPr>
        <w:t>、其他重要条款</w:t>
      </w:r>
    </w:p>
    <w:p>
      <w:pPr>
        <w:shd w:val="clear"/>
        <w:spacing w:line="240" w:lineRule="auto"/>
        <w:ind w:firstLine="480" w:firstLineChars="200"/>
        <w:jc w:val="both"/>
        <w:rPr>
          <w:rFonts w:hint="eastAsia" w:asciiTheme="minorEastAsia" w:hAnsiTheme="minorEastAsia" w:eastAsiaTheme="minorEastAsia" w:cstheme="minorEastAsia"/>
          <w:color w:val="auto"/>
          <w:highlight w:val="none"/>
        </w:rPr>
      </w:pPr>
      <w:bookmarkStart w:id="57" w:name="_Hlk72257111"/>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投标人应充分了解项目的位置、情况、道路及任何</w:t>
      </w:r>
      <w:r>
        <w:rPr>
          <w:rFonts w:hint="eastAsia" w:asciiTheme="minorEastAsia" w:hAnsiTheme="minorEastAsia" w:eastAsiaTheme="minorEastAsia" w:cstheme="minorEastAsia"/>
          <w:color w:val="auto"/>
          <w:highlight w:val="none"/>
          <w:lang w:eastAsia="zh-CN"/>
        </w:rPr>
        <w:t>其他</w:t>
      </w:r>
      <w:r>
        <w:rPr>
          <w:rFonts w:hint="eastAsia" w:asciiTheme="minorEastAsia" w:hAnsiTheme="minorEastAsia" w:eastAsiaTheme="minorEastAsia" w:cstheme="minorEastAsia"/>
          <w:color w:val="auto"/>
          <w:highlight w:val="none"/>
        </w:rPr>
        <w:t>足以影响投标报价的情况，任何因忽视或误解项目情况而导致的索赔或服务期限延长申请将不获批准。</w:t>
      </w:r>
    </w:p>
    <w:p>
      <w:pPr>
        <w:shd w:val="clear"/>
        <w:spacing w:line="24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shd w:val="clear"/>
        <w:spacing w:line="24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鼓励采购人积极运用公共信用信息，明确对信用记录良好的供应商（特别是中小微企业）免收履约保证金，确需收取履约保证金的，列明通过保函等</w:t>
      </w:r>
      <w:r>
        <w:rPr>
          <w:rFonts w:hint="eastAsia" w:asciiTheme="minorEastAsia" w:hAnsiTheme="minorEastAsia" w:eastAsiaTheme="minorEastAsia" w:cstheme="minorEastAsia"/>
          <w:b w:val="0"/>
          <w:bCs w:val="0"/>
          <w:color w:val="auto"/>
          <w:sz w:val="24"/>
          <w:szCs w:val="24"/>
          <w:highlight w:val="none"/>
          <w:lang w:val="en-US" w:eastAsia="zh-CN" w:bidi="ar-SA"/>
        </w:rPr>
        <w:t>非现金</w:t>
      </w:r>
      <w:r>
        <w:rPr>
          <w:rFonts w:hint="eastAsia" w:asciiTheme="minorEastAsia" w:hAnsiTheme="minorEastAsia" w:eastAsiaTheme="minorEastAsia" w:cstheme="minorEastAsia"/>
          <w:color w:val="auto"/>
          <w:highlight w:val="none"/>
        </w:rPr>
        <w:t>方式收取。在采购合同中明确对上述企业加大首付款或预付款比例，具体由采购人根据项目实际情况确定。</w:t>
      </w:r>
    </w:p>
    <w:p>
      <w:pPr>
        <w:shd w:val="clear"/>
        <w:spacing w:line="24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除政府采购合同继续履行将损害国家利益和社会公共利益外，双方当事人不得擅自变更、中止或者终止合同。</w:t>
      </w:r>
    </w:p>
    <w:p>
      <w:pPr>
        <w:shd w:val="clear"/>
        <w:spacing w:line="24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1"/>
          <w:highlight w:val="none"/>
          <w:lang w:val="en-US" w:eastAsia="zh-CN"/>
        </w:rPr>
        <w:t>4.</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rPr>
        <w:t>信用中国</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rPr>
        <w:t>中国政府采购网</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rPr>
        <w:t>深圳信用网</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rPr>
        <w:t>以及</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rPr>
        <w:t>深圳市政府采购监管网</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rPr>
        <w:t>为供应商信用信息的查询渠道，相关信息以开标当日的查询结果为准。</w:t>
      </w:r>
      <w:bookmarkEnd w:id="57"/>
      <w:r>
        <w:rPr>
          <w:rFonts w:hint="eastAsia" w:asciiTheme="minorEastAsia" w:hAnsiTheme="minorEastAsia" w:eastAsiaTheme="minorEastAsia" w:cstheme="minorEastAsia"/>
          <w:color w:val="auto"/>
          <w:highlight w:val="none"/>
        </w:rPr>
        <w:t>如开标当日</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信用中国</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中国政府采购网</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深圳信用网</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以及</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深圳市政府采购监管网</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四个网站出现网站无法打开的特殊情况，相关信息则以中标通知书发出前的查询结果为准。</w:t>
      </w:r>
    </w:p>
    <w:p>
      <w:pPr>
        <w:shd w:val="clear"/>
        <w:spacing w:line="240" w:lineRule="auto"/>
        <w:ind w:firstLine="48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供应商提供报价合理性、澄清、说明、补正或者错误的修正的方式，包括但不限于现场提交（地址：深圳市盐田区沙头角街道建工大厦14楼）、电邮提交（邮箱：</w:t>
      </w:r>
      <w:r>
        <w:rPr>
          <w:rFonts w:hint="eastAsia" w:asciiTheme="minorEastAsia" w:hAnsiTheme="minorEastAsia" w:eastAsiaTheme="minorEastAsia" w:cstheme="minorEastAsia"/>
          <w:color w:val="auto"/>
          <w:highlight w:val="none"/>
          <w:lang w:eastAsia="zh-CN"/>
        </w:rPr>
        <w:t>294848060@qq.com</w:t>
      </w:r>
      <w:r>
        <w:rPr>
          <w:rFonts w:hint="eastAsia" w:asciiTheme="minorEastAsia" w:hAnsiTheme="minorEastAsia" w:eastAsiaTheme="minorEastAsia" w:cstheme="minorEastAsia"/>
          <w:color w:val="auto"/>
          <w:highlight w:val="none"/>
        </w:rPr>
        <w:t>）等便捷方式。</w:t>
      </w:r>
    </w:p>
    <w:p>
      <w:pPr>
        <w:pStyle w:val="7"/>
        <w:shd w:val="clear"/>
        <w:rPr>
          <w:rFonts w:hint="eastAsia" w:asciiTheme="minorEastAsia" w:hAnsiTheme="minorEastAsia" w:eastAsiaTheme="minorEastAsia" w:cstheme="minorEastAsia"/>
          <w:color w:val="auto"/>
          <w:highlight w:val="none"/>
        </w:rPr>
      </w:pPr>
    </w:p>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pStyle w:val="4"/>
        <w:shd w:val="clea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第四章 投标文件组成要求及格式</w:t>
      </w:r>
    </w:p>
    <w:p>
      <w:pPr>
        <w:shd w:val="clear"/>
        <w:rPr>
          <w:rStyle w:val="27"/>
          <w:rFonts w:hint="eastAsia" w:asciiTheme="minorEastAsia" w:hAnsiTheme="minorEastAsia" w:eastAsiaTheme="minorEastAsia" w:cstheme="minorEastAsia"/>
          <w:color w:val="auto"/>
          <w:sz w:val="24"/>
          <w:highlight w:val="none"/>
        </w:rPr>
      </w:pPr>
      <w:bookmarkStart w:id="58" w:name="OLE_LINK81"/>
      <w:bookmarkStart w:id="59" w:name="OLE_LINK80"/>
      <w:r>
        <w:rPr>
          <w:rStyle w:val="27"/>
          <w:rFonts w:hint="eastAsia" w:asciiTheme="minorEastAsia" w:hAnsiTheme="minorEastAsia" w:eastAsiaTheme="minorEastAsia" w:cstheme="minorEastAsia"/>
          <w:color w:val="auto"/>
          <w:sz w:val="24"/>
          <w:highlight w:val="none"/>
        </w:rPr>
        <w:t>特别提醒：</w:t>
      </w:r>
    </w:p>
    <w:p>
      <w:pPr>
        <w:shd w:val="clear"/>
        <w:rPr>
          <w:rFonts w:hint="eastAsia" w:asciiTheme="minorEastAsia" w:hAnsiTheme="minorEastAsia" w:eastAsiaTheme="minorEastAsia" w:cstheme="minorEastAsia"/>
          <w:color w:val="auto"/>
          <w:highlight w:val="none"/>
        </w:rPr>
      </w:pPr>
    </w:p>
    <w:bookmarkEnd w:id="58"/>
    <w:bookmarkEnd w:id="59"/>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投标文件组成：</w:t>
      </w:r>
    </w:p>
    <w:p>
      <w:pPr>
        <w:shd w:val="clear"/>
        <w:ind w:firstLine="720"/>
        <w:jc w:val="left"/>
        <w:rPr>
          <w:rFonts w:hint="eastAsia" w:asciiTheme="minorEastAsia" w:hAnsiTheme="minorEastAsia" w:eastAsiaTheme="minorEastAsia" w:cstheme="minorEastAsia"/>
          <w:color w:val="auto"/>
          <w:highlight w:val="none"/>
        </w:rPr>
      </w:pPr>
      <w:bookmarkStart w:id="60" w:name="OLE_LINK82"/>
      <w:bookmarkStart w:id="61" w:name="OLE_LINK83"/>
      <w:r>
        <w:rPr>
          <w:rFonts w:hint="eastAsia" w:asciiTheme="minorEastAsia" w:hAnsiTheme="minorEastAsia" w:eastAsiaTheme="minorEastAsia" w:cstheme="minorEastAsia"/>
          <w:color w:val="auto"/>
          <w:highlight w:val="none"/>
        </w:rPr>
        <w:t>1.投标文件正文（商务标），主要包括以下内容：</w:t>
      </w:r>
    </w:p>
    <w:p>
      <w:pPr>
        <w:shd w:val="clear"/>
        <w:ind w:firstLine="7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bookmarkStart w:id="62" w:name="_Hlk72070784"/>
      <w:r>
        <w:rPr>
          <w:rFonts w:hint="eastAsia" w:asciiTheme="minorEastAsia" w:hAnsiTheme="minorEastAsia" w:eastAsiaTheme="minorEastAsia" w:cstheme="minorEastAsia"/>
          <w:color w:val="auto"/>
          <w:highlight w:val="none"/>
        </w:rPr>
        <w:t>投标函</w:t>
      </w:r>
      <w:bookmarkEnd w:id="62"/>
    </w:p>
    <w:p>
      <w:pPr>
        <w:shd w:val="clear"/>
        <w:ind w:firstLine="7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bookmarkStart w:id="63" w:name="_Hlk72062521"/>
      <w:r>
        <w:rPr>
          <w:rFonts w:hint="eastAsia" w:asciiTheme="minorEastAsia" w:hAnsiTheme="minorEastAsia" w:eastAsiaTheme="minorEastAsia" w:cstheme="minorEastAsia"/>
          <w:color w:val="auto"/>
          <w:highlight w:val="none"/>
        </w:rPr>
        <w:t>履约承诺函</w:t>
      </w:r>
      <w:bookmarkEnd w:id="63"/>
    </w:p>
    <w:p>
      <w:pPr>
        <w:shd w:val="clear"/>
        <w:ind w:firstLine="7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（3）投标人情况及资格证明文件</w:t>
      </w:r>
    </w:p>
    <w:p>
      <w:pPr>
        <w:shd w:val="clear"/>
        <w:ind w:firstLine="720"/>
        <w:jc w:val="left"/>
        <w:rPr>
          <w:rFonts w:hint="eastAsia" w:asciiTheme="minorEastAsia" w:hAnsiTheme="minorEastAsia" w:eastAsiaTheme="minorEastAsia" w:cstheme="minorEastAsia"/>
          <w:color w:val="auto"/>
          <w:highlight w:val="none"/>
          <w:lang w:eastAsia="zh-CN"/>
        </w:rPr>
      </w:pPr>
      <w:bookmarkStart w:id="64" w:name="_Hlk72257201"/>
      <w:r>
        <w:rPr>
          <w:rFonts w:hint="eastAsia" w:asciiTheme="minorEastAsia" w:hAnsiTheme="minorEastAsia" w:eastAsiaTheme="minorEastAsia" w:cstheme="minorEastAsia"/>
          <w:color w:val="auto"/>
          <w:highlight w:val="none"/>
        </w:rPr>
        <w:t>（4）项目详细报价</w:t>
      </w:r>
    </w:p>
    <w:bookmarkEnd w:id="64"/>
    <w:p>
      <w:pPr>
        <w:shd w:val="clear"/>
        <w:ind w:firstLine="720"/>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lang w:val="en-US" w:eastAsia="zh-CN"/>
        </w:rPr>
        <w:t>实质性条款相应情况表</w:t>
      </w:r>
    </w:p>
    <w:p>
      <w:pPr>
        <w:shd w:val="clear"/>
        <w:ind w:firstLine="7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）投标人获奖（荣誉）情况</w:t>
      </w:r>
    </w:p>
    <w:p>
      <w:pPr>
        <w:shd w:val="clear"/>
        <w:ind w:firstLine="7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rPr>
        <w:t>）投标人自主知识产权产品（创新、设计）情况</w:t>
      </w:r>
    </w:p>
    <w:p>
      <w:pPr>
        <w:shd w:val="clear"/>
        <w:ind w:firstLine="7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8</w:t>
      </w:r>
      <w:r>
        <w:rPr>
          <w:rFonts w:hint="eastAsia" w:asciiTheme="minorEastAsia" w:hAnsiTheme="minorEastAsia" w:eastAsiaTheme="minorEastAsia" w:cstheme="minorEastAsia"/>
          <w:color w:val="auto"/>
          <w:highlight w:val="none"/>
        </w:rPr>
        <w:t>）投标人同类项目业绩情况</w:t>
      </w:r>
    </w:p>
    <w:p>
      <w:pPr>
        <w:shd w:val="clear"/>
        <w:ind w:firstLine="7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）履约评价</w:t>
      </w:r>
    </w:p>
    <w:p>
      <w:pPr>
        <w:shd w:val="clear"/>
        <w:ind w:firstLine="720"/>
        <w:jc w:val="left"/>
        <w:rPr>
          <w:rFonts w:hint="eastAsia" w:asciiTheme="minorEastAsia" w:hAnsiTheme="minorEastAsia" w:eastAsiaTheme="minorEastAsia" w:cstheme="minorEastAsia"/>
          <w:b w:val="0"/>
          <w:bCs w:val="0"/>
          <w:i w:val="0"/>
          <w:iCs w:val="0"/>
          <w:smallCaps w:val="0"/>
          <w:color w:val="auto"/>
          <w:highlight w:val="none"/>
          <w:lang w:eastAsia="zh-CN"/>
        </w:rPr>
      </w:pPr>
      <w:r>
        <w:rPr>
          <w:rFonts w:hint="eastAsia" w:asciiTheme="minorEastAsia" w:hAnsiTheme="minorEastAsia" w:eastAsiaTheme="minorEastAsia" w:cstheme="minorEastAsia"/>
          <w:b w:val="0"/>
          <w:bCs w:val="0"/>
          <w:i w:val="0"/>
          <w:iCs w:val="0"/>
          <w:smallCaps w:val="0"/>
          <w:color w:val="auto"/>
          <w:highlight w:val="none"/>
          <w:lang w:eastAsia="zh-CN"/>
        </w:rPr>
        <w:t>（</w:t>
      </w:r>
      <w:r>
        <w:rPr>
          <w:rFonts w:hint="eastAsia" w:asciiTheme="minorEastAsia" w:hAnsiTheme="minorEastAsia" w:eastAsiaTheme="minorEastAsia" w:cstheme="minorEastAsia"/>
          <w:b w:val="0"/>
          <w:bCs w:val="0"/>
          <w:i w:val="0"/>
          <w:iCs w:val="0"/>
          <w:smallCaps w:val="0"/>
          <w:color w:val="auto"/>
          <w:highlight w:val="none"/>
          <w:lang w:val="en-US" w:eastAsia="zh-CN"/>
        </w:rPr>
        <w:t>10</w:t>
      </w:r>
      <w:r>
        <w:rPr>
          <w:rFonts w:hint="eastAsia" w:asciiTheme="minorEastAsia" w:hAnsiTheme="minorEastAsia" w:eastAsiaTheme="minorEastAsia" w:cstheme="minorEastAsia"/>
          <w:b w:val="0"/>
          <w:bCs w:val="0"/>
          <w:i w:val="0"/>
          <w:iCs w:val="0"/>
          <w:smallCaps w:val="0"/>
          <w:color w:val="auto"/>
          <w:highlight w:val="none"/>
          <w:lang w:eastAsia="zh-CN"/>
        </w:rPr>
        <w:t>）投标人认为需要加以说明的其他内容</w:t>
      </w:r>
    </w:p>
    <w:p>
      <w:pPr>
        <w:shd w:val="clear"/>
        <w:ind w:firstLine="7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2.投标文件正文（技术标）：主要包括以下内容：</w:t>
      </w:r>
    </w:p>
    <w:p>
      <w:pPr>
        <w:shd w:val="clear"/>
        <w:ind w:firstLine="7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（1）法定代表人（负责人）证明书</w:t>
      </w:r>
    </w:p>
    <w:p>
      <w:pPr>
        <w:shd w:val="clear"/>
        <w:ind w:firstLine="7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（2）投标文件签署授权委托书</w:t>
      </w:r>
    </w:p>
    <w:p>
      <w:pPr>
        <w:shd w:val="clear"/>
        <w:ind w:firstLine="7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val="en-US" w:eastAsia="zh-CN"/>
        </w:rPr>
        <w:t>技术</w:t>
      </w:r>
      <w:r>
        <w:rPr>
          <w:rFonts w:hint="eastAsia" w:asciiTheme="minorEastAsia" w:hAnsiTheme="minorEastAsia" w:eastAsiaTheme="minorEastAsia" w:cstheme="minorEastAsia"/>
          <w:color w:val="auto"/>
          <w:highlight w:val="none"/>
        </w:rPr>
        <w:t>方案</w:t>
      </w:r>
    </w:p>
    <w:p>
      <w:pPr>
        <w:shd w:val="clear"/>
        <w:ind w:firstLine="7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color w:val="auto"/>
          <w:highlight w:val="none"/>
          <w:lang w:val="en-US" w:eastAsia="zh-CN"/>
        </w:rPr>
        <w:t>优化方案</w:t>
      </w:r>
    </w:p>
    <w:p>
      <w:pPr>
        <w:shd w:val="clear"/>
        <w:ind w:firstLine="7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lang w:val="en-US" w:eastAsia="zh-CN"/>
        </w:rPr>
        <w:t>服务方案</w:t>
      </w:r>
    </w:p>
    <w:p>
      <w:pPr>
        <w:shd w:val="clear"/>
        <w:ind w:firstLine="7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（6）违约承诺</w:t>
      </w:r>
    </w:p>
    <w:p>
      <w:pPr>
        <w:shd w:val="clear"/>
        <w:ind w:firstLine="7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rPr>
        <w:t>）项目拟使用的设备（车辆、场地、工具、机器）情况</w:t>
      </w:r>
    </w:p>
    <w:p>
      <w:pPr>
        <w:pStyle w:val="2"/>
        <w:ind w:firstLine="720" w:firstLineChars="3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8</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rPr>
        <w:t>拟安排的项目负责人情况（仅限一人）</w:t>
      </w:r>
    </w:p>
    <w:p>
      <w:pPr>
        <w:pStyle w:val="2"/>
        <w:ind w:firstLine="720" w:firstLineChars="3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）拟安排的项目团队成员（主要技术人员）情况（项目负责人除外）</w:t>
      </w:r>
    </w:p>
    <w:p>
      <w:pPr>
        <w:pStyle w:val="2"/>
        <w:ind w:firstLine="720" w:firstLineChars="3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10</w:t>
      </w:r>
      <w:r>
        <w:rPr>
          <w:rFonts w:hint="eastAsia" w:asciiTheme="minorEastAsia" w:hAnsiTheme="minorEastAsia" w:eastAsiaTheme="minorEastAsia" w:cstheme="minorEastAsia"/>
          <w:color w:val="auto"/>
          <w:highlight w:val="none"/>
        </w:rPr>
        <w:t>）项目完成后的服务承诺</w:t>
      </w:r>
    </w:p>
    <w:p>
      <w:pPr>
        <w:shd w:val="clear"/>
        <w:ind w:firstLine="7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11</w:t>
      </w:r>
      <w:r>
        <w:rPr>
          <w:rFonts w:hint="eastAsia" w:asciiTheme="minorEastAsia" w:hAnsiTheme="minorEastAsia" w:eastAsiaTheme="minorEastAsia" w:cstheme="minorEastAsia"/>
          <w:color w:val="auto"/>
          <w:highlight w:val="none"/>
        </w:rPr>
        <w:t>）政府采购违法行为风险知悉确认书</w:t>
      </w:r>
    </w:p>
    <w:p>
      <w:pPr>
        <w:shd w:val="clear"/>
        <w:ind w:firstLine="720"/>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12</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供应商基本情况表</w:t>
      </w:r>
    </w:p>
    <w:p>
      <w:pPr>
        <w:shd w:val="clear"/>
        <w:ind w:firstLine="720"/>
        <w:jc w:val="left"/>
        <w:rPr>
          <w:rFonts w:hint="eastAsia" w:asciiTheme="minorEastAsia" w:hAnsiTheme="minorEastAsia" w:eastAsiaTheme="minorEastAsia" w:cstheme="minorEastAsia"/>
          <w:b w:val="0"/>
          <w:bCs w:val="0"/>
          <w:i w:val="0"/>
          <w:iCs w:val="0"/>
          <w:smallCaps w:val="0"/>
          <w:color w:val="auto"/>
          <w:highlight w:val="none"/>
          <w:lang w:eastAsia="zh-CN"/>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13</w:t>
      </w:r>
      <w:r>
        <w:rPr>
          <w:rFonts w:hint="eastAsia" w:asciiTheme="minorEastAsia" w:hAnsiTheme="minorEastAsia" w:eastAsiaTheme="minorEastAsia" w:cstheme="minorEastAsia"/>
          <w:color w:val="auto"/>
          <w:highlight w:val="none"/>
          <w:lang w:eastAsia="zh-CN"/>
        </w:rPr>
        <w:t>）投标人认为需要加以说明的其他内</w:t>
      </w:r>
      <w:r>
        <w:rPr>
          <w:rFonts w:hint="eastAsia" w:asciiTheme="minorEastAsia" w:hAnsiTheme="minorEastAsia" w:eastAsiaTheme="minorEastAsia" w:cstheme="minorEastAsia"/>
          <w:b w:val="0"/>
          <w:bCs w:val="0"/>
          <w:i w:val="0"/>
          <w:iCs w:val="0"/>
          <w:smallCaps w:val="0"/>
          <w:color w:val="auto"/>
          <w:highlight w:val="none"/>
          <w:lang w:eastAsia="zh-CN"/>
        </w:rPr>
        <w:t>容</w:t>
      </w:r>
    </w:p>
    <w:p>
      <w:pPr>
        <w:pStyle w:val="9"/>
        <w:shd w:val="clear"/>
        <w:rPr>
          <w:rFonts w:hint="eastAsia" w:asciiTheme="minorEastAsia" w:hAnsiTheme="minorEastAsia" w:eastAsiaTheme="minorEastAsia" w:cstheme="minorEastAsia"/>
          <w:color w:val="auto"/>
          <w:highlight w:val="none"/>
          <w:lang w:val="en-US" w:eastAsia="zh-CN"/>
        </w:rPr>
      </w:pPr>
    </w:p>
    <w:p>
      <w:pPr>
        <w:pStyle w:val="7"/>
        <w:shd w:val="clear"/>
        <w:rPr>
          <w:rFonts w:hint="eastAsia" w:asciiTheme="minorEastAsia" w:hAnsiTheme="minorEastAsia" w:eastAsiaTheme="minorEastAsia" w:cstheme="minorEastAsia"/>
          <w:color w:val="auto"/>
          <w:highlight w:val="none"/>
        </w:rPr>
      </w:pPr>
    </w:p>
    <w:bookmarkEnd w:id="60"/>
    <w:bookmarkEnd w:id="61"/>
    <w:p>
      <w:pPr>
        <w:shd w:val="clear"/>
        <w:rPr>
          <w:rFonts w:hint="eastAsia" w:asciiTheme="minorEastAsia" w:hAnsiTheme="minorEastAsia" w:eastAsiaTheme="minorEastAsia" w:cstheme="minorEastAsia"/>
          <w:color w:val="auto"/>
          <w:highlight w:val="none"/>
        </w:rPr>
      </w:pPr>
    </w:p>
    <w:p>
      <w:pPr>
        <w:shd w:val="clear"/>
        <w:ind w:firstLine="7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p>
      <w:pPr>
        <w:shd w:val="clear"/>
        <w:ind w:firstLine="7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1.本项目为线下投标项目，投标文件需法人或授权委托人签字，需加盖单位公章，招标文件专用条款另有规定的除外。</w:t>
      </w:r>
    </w:p>
    <w:p>
      <w:pPr>
        <w:shd w:val="clear"/>
        <w:ind w:firstLine="7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2.关于填写</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开标一览表</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的说明：</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开标一览表</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中除</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投标报价</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外，其他信息不作评审依据。</w:t>
      </w:r>
    </w:p>
    <w:p>
      <w:pPr>
        <w:shd w:val="clear"/>
        <w:jc w:val="left"/>
        <w:rPr>
          <w:rFonts w:hint="eastAsia" w:asciiTheme="minorEastAsia" w:hAnsiTheme="minorEastAsia" w:eastAsiaTheme="minorEastAsia" w:cstheme="minorEastAsia"/>
          <w:color w:val="auto"/>
          <w:highlight w:val="none"/>
        </w:rPr>
      </w:pPr>
    </w:p>
    <w:p>
      <w:pPr>
        <w:shd w:val="clear"/>
        <w:jc w:val="left"/>
        <w:rPr>
          <w:rFonts w:hint="eastAsia" w:asciiTheme="minorEastAsia" w:hAnsiTheme="minorEastAsia" w:eastAsiaTheme="minorEastAsia" w:cstheme="minorEastAsia"/>
          <w:color w:val="auto"/>
          <w:highlight w:val="none"/>
        </w:rPr>
      </w:pPr>
    </w:p>
    <w:p>
      <w:pPr>
        <w:shd w:val="clear"/>
        <w:jc w:val="left"/>
        <w:rPr>
          <w:rFonts w:hint="eastAsia" w:asciiTheme="minorEastAsia" w:hAnsiTheme="minorEastAsia" w:eastAsiaTheme="minorEastAsia" w:cstheme="minorEastAsia"/>
          <w:color w:val="auto"/>
          <w:highlight w:val="none"/>
        </w:rPr>
      </w:pPr>
    </w:p>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shd w:val="clear"/>
        <w:spacing w:before="93" w:line="219" w:lineRule="auto"/>
        <w:jc w:val="left"/>
        <w:outlineLvl w:val="0"/>
        <w:rPr>
          <w:rFonts w:hint="eastAsia" w:asciiTheme="minorEastAsia" w:hAnsiTheme="minorEastAsia" w:eastAsiaTheme="minorEastAsia" w:cstheme="minorEastAsia"/>
          <w:b/>
          <w:bCs/>
          <w:color w:val="auto"/>
          <w:spacing w:val="16"/>
          <w:sz w:val="32"/>
          <w:szCs w:val="32"/>
          <w:highlight w:val="none"/>
          <w:lang w:val="en-US" w:eastAsia="zh-CN"/>
        </w:rPr>
      </w:pPr>
      <w:bookmarkStart w:id="65" w:name="OLE_LINK85"/>
      <w:bookmarkStart w:id="66" w:name="OLE_LINK86"/>
      <w:r>
        <w:rPr>
          <w:rFonts w:hint="eastAsia" w:asciiTheme="minorEastAsia" w:hAnsiTheme="minorEastAsia" w:eastAsiaTheme="minorEastAsia" w:cstheme="minorEastAsia"/>
          <w:b/>
          <w:bCs/>
          <w:color w:val="auto"/>
          <w:spacing w:val="16"/>
          <w:sz w:val="32"/>
          <w:szCs w:val="32"/>
          <w:highlight w:val="none"/>
          <w:lang w:val="en-US" w:eastAsia="zh-CN"/>
        </w:rPr>
        <w:t>1.投标文件正文-商务标</w:t>
      </w:r>
    </w:p>
    <w:bookmarkEnd w:id="65"/>
    <w:bookmarkEnd w:id="66"/>
    <w:p>
      <w:pPr>
        <w:pStyle w:val="9"/>
        <w:shd w:val="clear"/>
        <w:rPr>
          <w:rFonts w:hint="eastAsia" w:asciiTheme="minorEastAsia" w:hAnsiTheme="minorEastAsia" w:eastAsiaTheme="minorEastAsia" w:cstheme="minorEastAsia"/>
          <w:color w:val="auto"/>
          <w:highlight w:val="none"/>
        </w:rPr>
      </w:pPr>
    </w:p>
    <w:p>
      <w:pPr>
        <w:pStyle w:val="5"/>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一、投标函</w:t>
      </w:r>
    </w:p>
    <w:p>
      <w:pPr>
        <w:shd w:val="clear"/>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致： </w:t>
      </w:r>
      <w:r>
        <w:rPr>
          <w:rFonts w:hint="eastAsia" w:asciiTheme="minorEastAsia" w:hAnsiTheme="minorEastAsia" w:eastAsiaTheme="minorEastAsia" w:cstheme="minorEastAsia"/>
          <w:color w:val="auto"/>
          <w:highlight w:val="none"/>
          <w:u w:val="single"/>
          <w:lang w:eastAsia="zh-CN"/>
        </w:rPr>
        <w:t>深圳市盐田区水务局</w:t>
      </w:r>
      <w:r>
        <w:rPr>
          <w:rFonts w:hint="eastAsia" w:asciiTheme="minorEastAsia" w:hAnsiTheme="minorEastAsia" w:eastAsiaTheme="minorEastAsia" w:cstheme="minorEastAsia"/>
          <w:color w:val="auto"/>
          <w:highlight w:val="none"/>
          <w:u w:val="single"/>
        </w:rPr>
        <w:t xml:space="preserve"> </w:t>
      </w:r>
    </w:p>
    <w:p>
      <w:pPr>
        <w:shd w:val="clear"/>
        <w:ind w:firstLine="480" w:firstLineChars="200"/>
        <w:jc w:val="both"/>
        <w:rPr>
          <w:rFonts w:hint="eastAsia" w:asciiTheme="minorEastAsia" w:hAnsiTheme="minorEastAsia" w:eastAsiaTheme="minorEastAsia" w:cstheme="minorEastAsia"/>
          <w:color w:val="auto"/>
          <w:highlight w:val="none"/>
        </w:rPr>
      </w:pPr>
      <w:bookmarkStart w:id="67" w:name="_Hlk73818812"/>
      <w:r>
        <w:rPr>
          <w:rFonts w:hint="eastAsia" w:asciiTheme="minorEastAsia" w:hAnsiTheme="minorEastAsia" w:eastAsiaTheme="minorEastAsia" w:cstheme="minorEastAsia"/>
          <w:color w:val="auto"/>
          <w:highlight w:val="none"/>
          <w:lang w:eastAsia="zh-CN"/>
        </w:rPr>
        <w:t>1.</w:t>
      </w:r>
      <w:r>
        <w:rPr>
          <w:rFonts w:hint="eastAsia" w:asciiTheme="minorEastAsia" w:hAnsiTheme="minorEastAsia" w:eastAsiaTheme="minorEastAsia" w:cstheme="minorEastAsia"/>
          <w:color w:val="auto"/>
          <w:highlight w:val="none"/>
        </w:rPr>
        <w:t>根据已收到贵单位的</w:t>
      </w:r>
      <w:r>
        <w:rPr>
          <w:rFonts w:hint="eastAsia" w:asciiTheme="minorEastAsia" w:hAnsiTheme="minorEastAsia" w:eastAsiaTheme="minorEastAsia" w:cstheme="minorEastAsia"/>
          <w:color w:val="auto"/>
          <w:highlight w:val="none"/>
          <w:u w:val="single"/>
        </w:rPr>
        <w:t xml:space="preserve">（项目名称） </w:t>
      </w:r>
      <w:r>
        <w:rPr>
          <w:rFonts w:hint="eastAsia" w:asciiTheme="minorEastAsia" w:hAnsiTheme="minorEastAsia" w:eastAsiaTheme="minorEastAsia" w:cstheme="minorEastAsia"/>
          <w:color w:val="auto"/>
          <w:highlight w:val="none"/>
        </w:rPr>
        <w:t>的招标文件，我单位经研究上述招标文件的专用条款及通用条款后，</w:t>
      </w:r>
      <w:bookmarkStart w:id="68" w:name="_Hlk72263588"/>
      <w:r>
        <w:rPr>
          <w:rFonts w:hint="eastAsia" w:asciiTheme="minorEastAsia" w:hAnsiTheme="minorEastAsia" w:eastAsiaTheme="minorEastAsia" w:cstheme="minorEastAsia"/>
          <w:color w:val="auto"/>
          <w:highlight w:val="none"/>
        </w:rPr>
        <w:t>愿意按照招标文件要求承包上述项目并修补其任何缺陷。</w:t>
      </w:r>
      <w:bookmarkEnd w:id="68"/>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2.</w:t>
      </w:r>
      <w:r>
        <w:rPr>
          <w:rFonts w:hint="eastAsia" w:asciiTheme="minorEastAsia" w:hAnsiTheme="minorEastAsia" w:eastAsiaTheme="minorEastAsia" w:cstheme="minorEastAsia"/>
          <w:color w:val="auto"/>
          <w:highlight w:val="none"/>
        </w:rPr>
        <w:t>投标价格见投标书编制软件中《开标一览表》中填写的投标总价。</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3.</w:t>
      </w:r>
      <w:r>
        <w:rPr>
          <w:rFonts w:hint="eastAsia" w:asciiTheme="minorEastAsia" w:hAnsiTheme="minorEastAsia" w:eastAsiaTheme="minorEastAsia" w:cstheme="minorEastAsia"/>
          <w:color w:val="auto"/>
          <w:highlight w:val="none"/>
        </w:rPr>
        <w:t>如果我单位中标，我单位将按照招标文件的要求足额提交履约担保。</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4.</w:t>
      </w:r>
      <w:r>
        <w:rPr>
          <w:rFonts w:hint="eastAsia" w:asciiTheme="minorEastAsia" w:hAnsiTheme="minorEastAsia" w:eastAsiaTheme="minorEastAsia" w:cstheme="minorEastAsia"/>
          <w:color w:val="auto"/>
          <w:highlight w:val="none"/>
        </w:rPr>
        <w:t>我单位同意所递交的投标文件在</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对通用条款的补充内容</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中明确的投标有效期内有效，在此期间内我单位的投标有可能中标，我方将受此约束。</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5.</w:t>
      </w:r>
      <w:r>
        <w:rPr>
          <w:rFonts w:hint="eastAsia" w:asciiTheme="minorEastAsia" w:hAnsiTheme="minorEastAsia" w:eastAsiaTheme="minorEastAsia" w:cstheme="minorEastAsia"/>
          <w:color w:val="auto"/>
          <w:highlight w:val="none"/>
        </w:rPr>
        <w:t>除非另外达成协议并生效，贵单位的中标通知书和本投标文件将构成合同的重要内容。</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6.</w:t>
      </w:r>
      <w:r>
        <w:rPr>
          <w:rFonts w:hint="eastAsia" w:asciiTheme="minorEastAsia" w:hAnsiTheme="minorEastAsia" w:eastAsiaTheme="minorEastAsia" w:cstheme="minorEastAsia"/>
          <w:color w:val="auto"/>
          <w:highlight w:val="none"/>
        </w:rPr>
        <w:t>我单位理解贵单位将不受必须接受所收到的最低报价或</w:t>
      </w:r>
      <w:r>
        <w:rPr>
          <w:rFonts w:hint="eastAsia" w:asciiTheme="minorEastAsia" w:hAnsiTheme="minorEastAsia" w:eastAsiaTheme="minorEastAsia" w:cstheme="minorEastAsia"/>
          <w:color w:val="auto"/>
          <w:highlight w:val="none"/>
          <w:lang w:eastAsia="zh-CN"/>
        </w:rPr>
        <w:t>其他</w:t>
      </w:r>
      <w:r>
        <w:rPr>
          <w:rFonts w:hint="eastAsia" w:asciiTheme="minorEastAsia" w:hAnsiTheme="minorEastAsia" w:eastAsiaTheme="minorEastAsia" w:cstheme="minorEastAsia"/>
          <w:color w:val="auto"/>
          <w:highlight w:val="none"/>
        </w:rPr>
        <w:t>任何投标文件的约束。</w:t>
      </w:r>
      <w:bookmarkEnd w:id="67"/>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7.</w:t>
      </w:r>
      <w:r>
        <w:rPr>
          <w:rFonts w:hint="eastAsia" w:asciiTheme="minorEastAsia" w:hAnsiTheme="minorEastAsia" w:eastAsiaTheme="minorEastAsia" w:cstheme="minorEastAsia"/>
          <w:color w:val="auto"/>
          <w:highlight w:val="none"/>
        </w:rPr>
        <w:t>如果我方中标，我方保证在领取中标通知书之前按招标文件规定向招标代理机构缴纳招标代理费用。</w:t>
      </w:r>
    </w:p>
    <w:p>
      <w:pPr>
        <w:shd w:val="clear"/>
        <w:ind w:firstLine="480" w:firstLineChars="200"/>
        <w:jc w:val="both"/>
        <w:rPr>
          <w:rFonts w:hint="eastAsia" w:asciiTheme="minorEastAsia" w:hAnsiTheme="minorEastAsia" w:eastAsiaTheme="minorEastAsia" w:cstheme="minorEastAsia"/>
          <w:color w:val="auto"/>
          <w:highlight w:val="none"/>
        </w:rPr>
      </w:pP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投标供应商：                        </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法定代表人（负责人）或其委托代理人：                   </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单位地址：              </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邮政编码：            电话：            传真：            </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开户银行名称：</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开户银行账号：</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开户银行地址：</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开户银行电话：</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ab/>
      </w:r>
    </w:p>
    <w:p>
      <w:pPr>
        <w:shd w:val="clear"/>
        <w:ind w:firstLine="72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日期：       年     月    日                                </w:t>
      </w:r>
    </w:p>
    <w:p>
      <w:pPr>
        <w:shd w:val="clear"/>
        <w:rPr>
          <w:rFonts w:hint="eastAsia" w:asciiTheme="minorEastAsia" w:hAnsiTheme="minorEastAsia" w:eastAsiaTheme="minorEastAsia" w:cstheme="minorEastAsia"/>
          <w:color w:val="auto"/>
          <w:highlight w:val="none"/>
        </w:rPr>
      </w:pPr>
    </w:p>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pPr>
        <w:pStyle w:val="9"/>
        <w:rPr>
          <w:rFonts w:hint="eastAsia" w:asciiTheme="minorEastAsia" w:hAnsiTheme="minorEastAsia" w:eastAsiaTheme="minorEastAsia" w:cstheme="minorEastAsia"/>
          <w:color w:val="auto"/>
          <w:highlight w:val="none"/>
        </w:rPr>
      </w:pPr>
    </w:p>
    <w:p>
      <w:pPr>
        <w:shd w:val="clear"/>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color w:val="auto"/>
          <w:highlight w:val="none"/>
        </w:rPr>
      </w:pPr>
    </w:p>
    <w:p>
      <w:pPr>
        <w:pStyle w:val="5"/>
        <w:shd w:val="clea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二、政府采购投标及履约承诺函</w:t>
      </w:r>
    </w:p>
    <w:p>
      <w:pPr>
        <w:shd w:val="clear"/>
        <w:jc w:val="both"/>
        <w:rPr>
          <w:rFonts w:hint="eastAsia" w:asciiTheme="minorEastAsia" w:hAnsiTheme="minorEastAsia" w:eastAsiaTheme="minorEastAsia" w:cstheme="minorEastAsia"/>
          <w:color w:val="auto"/>
          <w:highlight w:val="none"/>
        </w:rPr>
      </w:pPr>
      <w:bookmarkStart w:id="69" w:name="_Hlk72257530"/>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lang w:eastAsia="zh-CN"/>
        </w:rPr>
        <w:t>深圳市盐田区水务局</w:t>
      </w:r>
      <w:r>
        <w:rPr>
          <w:rFonts w:hint="eastAsia" w:asciiTheme="minorEastAsia" w:hAnsiTheme="minorEastAsia" w:eastAsiaTheme="minorEastAsia" w:cstheme="minorEastAsia"/>
          <w:color w:val="auto"/>
          <w:highlight w:val="none"/>
        </w:rPr>
        <w:t xml:space="preserve">  </w:t>
      </w:r>
    </w:p>
    <w:p>
      <w:pPr>
        <w:shd w:val="clear"/>
        <w:ind w:right="-815" w:firstLine="48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我单位承诺：</w:t>
      </w:r>
    </w:p>
    <w:p>
      <w:pPr>
        <w:shd w:val="clear"/>
        <w:ind w:right="-815" w:firstLine="480" w:firstLineChars="200"/>
        <w:jc w:val="both"/>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val="0"/>
          <w:bCs/>
          <w:color w:val="auto"/>
          <w:szCs w:val="21"/>
          <w:highlight w:val="none"/>
        </w:rPr>
        <w:t>1.我单位参与本项目所投标（响应）的货物、工程或服务，不存在侵犯知识产权的情况。</w:t>
      </w:r>
    </w:p>
    <w:p>
      <w:pPr>
        <w:shd w:val="clear"/>
        <w:ind w:right="-815" w:firstLine="48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2.我单位参与本项目</w:t>
      </w:r>
      <w:r>
        <w:rPr>
          <w:rFonts w:hint="eastAsia" w:asciiTheme="minorEastAsia" w:hAnsiTheme="minorEastAsia" w:eastAsiaTheme="minorEastAsia" w:cstheme="minorEastAsia"/>
          <w:color w:val="auto"/>
          <w:highlight w:val="none"/>
        </w:rPr>
        <w:t>政府采购活动时不存在被有关部门禁止参与政府采购活动且在有效期内的情况。符合招标文件关于联合体及进口产品的相关资格要求。</w:t>
      </w:r>
    </w:p>
    <w:p>
      <w:pPr>
        <w:shd w:val="clear"/>
        <w:ind w:right="-815" w:firstLine="48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3.我单位具备《中华人民共和国政府采购法》第二十二条第一款规定的六项条件。</w:t>
      </w:r>
    </w:p>
    <w:p>
      <w:pPr>
        <w:shd w:val="clear"/>
        <w:ind w:right="-815"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4.我单位</w:t>
      </w:r>
      <w:r>
        <w:rPr>
          <w:rFonts w:hint="eastAsia" w:asciiTheme="minorEastAsia" w:hAnsiTheme="minorEastAsia" w:eastAsiaTheme="minorEastAsia" w:cstheme="minorEastAsia"/>
          <w:color w:val="auto"/>
          <w:highlight w:val="none"/>
        </w:rPr>
        <w:t>未被列入失信被执行人、重大税收违法案件当事人名单、政府采购严重违法失信行为记录名单。</w:t>
      </w:r>
    </w:p>
    <w:p>
      <w:pPr>
        <w:shd w:val="clear"/>
        <w:ind w:right="-815" w:firstLine="480" w:firstLineChars="200"/>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5.我单位不存在《深圳市财政局政府采购供应商信用信息管理办法》（深财规〔2023〕3号）列明的严重违法失信行为。</w:t>
      </w:r>
    </w:p>
    <w:p>
      <w:pPr>
        <w:shd w:val="clear"/>
        <w:ind w:right="-815" w:firstLine="48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w:t>
      </w:r>
      <w:bookmarkStart w:id="70" w:name="_Hlk72587269"/>
      <w:bookmarkStart w:id="71" w:name="_Hlk72587299"/>
      <w:r>
        <w:rPr>
          <w:rFonts w:hint="eastAsia" w:asciiTheme="minorEastAsia" w:hAnsiTheme="minorEastAsia" w:eastAsiaTheme="minorEastAsia" w:cstheme="minorEastAsia"/>
          <w:color w:val="auto"/>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70"/>
      <w:r>
        <w:rPr>
          <w:rFonts w:hint="eastAsia" w:asciiTheme="minorEastAsia" w:hAnsiTheme="minorEastAsia" w:eastAsiaTheme="minorEastAsia" w:cstheme="minorEastAsia"/>
          <w:color w:val="auto"/>
          <w:szCs w:val="21"/>
          <w:highlight w:val="none"/>
        </w:rPr>
        <w:t>。</w:t>
      </w:r>
      <w:bookmarkEnd w:id="71"/>
    </w:p>
    <w:p>
      <w:pPr>
        <w:shd w:val="clear"/>
        <w:ind w:right="-815" w:firstLine="48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shd w:val="clear"/>
        <w:ind w:right="-815" w:firstLine="48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我单位清楚，若以</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报价太低而无法履约</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hd w:val="clear"/>
        <w:ind w:right="-815" w:firstLine="48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hd w:val="clear"/>
        <w:ind w:right="-815" w:firstLine="48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rPr>
        <w:t>.我单位承诺中标后项目不转包，未经采购人同意不进行分包。</w:t>
      </w:r>
    </w:p>
    <w:p>
      <w:pPr>
        <w:shd w:val="clear"/>
        <w:ind w:right="-815" w:firstLine="48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hd w:val="clear"/>
        <w:ind w:right="-815" w:firstLine="480" w:firstLineChars="200"/>
        <w:jc w:val="both"/>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.我单位保证，若所投货物涉及《财政部生态环境部关于印发节能产品政府采购品目清单的通知》（财库〔2019〕19号）列明的政府采购强制产品，则所投该产品符合节能产品的认证要求。</w:t>
      </w:r>
      <w:r>
        <w:rPr>
          <w:rFonts w:hint="eastAsia" w:asciiTheme="minorEastAsia" w:hAnsiTheme="minorEastAsia" w:eastAsiaTheme="minorEastAsia" w:cstheme="minorEastAsia"/>
          <w:color w:val="auto"/>
          <w:szCs w:val="21"/>
          <w:highlight w:val="none"/>
          <w:lang w:val="en-US" w:eastAsia="zh-CN"/>
        </w:rPr>
        <w:t>若所投产品包括数据中心相关设备的，应满足</w:t>
      </w:r>
      <w:r>
        <w:rPr>
          <w:rFonts w:hint="eastAsia" w:asciiTheme="minorEastAsia" w:hAnsiTheme="minorEastAsia" w:eastAsiaTheme="minorEastAsia" w:cstheme="minorEastAsia"/>
          <w:color w:val="auto"/>
          <w:szCs w:val="21"/>
          <w:highlight w:val="none"/>
        </w:rPr>
        <w:t>《财政部 生态环境部 工业和信息化部关于印发</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绿色数据中心政府采购需求标准（试行）</w:t>
      </w:r>
      <w:r>
        <w:rPr>
          <w:rFonts w:hint="eastAsia" w:asciiTheme="minorEastAsia" w:hAnsiTheme="minorEastAsia" w:eastAsiaTheme="minorEastAsia" w:cstheme="minorEastAsia"/>
          <w:color w:val="auto"/>
          <w:szCs w:val="21"/>
          <w:highlight w:val="none"/>
          <w:lang w:eastAsia="zh-CN"/>
        </w:rPr>
        <w:t>〉的通知》（</w:t>
      </w:r>
      <w:r>
        <w:rPr>
          <w:rFonts w:hint="eastAsia" w:asciiTheme="minorEastAsia" w:hAnsiTheme="minorEastAsia" w:eastAsiaTheme="minorEastAsia" w:cstheme="minorEastAsia"/>
          <w:color w:val="auto"/>
          <w:szCs w:val="21"/>
          <w:highlight w:val="none"/>
        </w:rPr>
        <w:t>财库〔2023〕7号）</w:t>
      </w:r>
      <w:r>
        <w:rPr>
          <w:rFonts w:hint="eastAsia" w:asciiTheme="minorEastAsia" w:hAnsiTheme="minorEastAsia" w:eastAsiaTheme="minorEastAsia" w:cstheme="minorEastAsia"/>
          <w:color w:val="auto"/>
          <w:szCs w:val="21"/>
          <w:highlight w:val="none"/>
          <w:lang w:val="en-US" w:eastAsia="zh-CN"/>
        </w:rPr>
        <w:t>要求。若所投产品涉及国家强制性标准的，所投产品应符合国家强制性标准相关要求。</w:t>
      </w:r>
    </w:p>
    <w:p>
      <w:pPr>
        <w:shd w:val="clear"/>
        <w:ind w:right="-815" w:firstLine="48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.我单位已知悉并同意中标（成交）结果信息公示（公开）的内容。</w:t>
      </w:r>
    </w:p>
    <w:p>
      <w:pPr>
        <w:shd w:val="clear"/>
        <w:ind w:right="-815" w:firstLine="480" w:firstLineChars="200"/>
        <w:jc w:val="both"/>
        <w:rPr>
          <w:rFonts w:hint="eastAsia" w:asciiTheme="minorEastAsia" w:hAnsiTheme="minorEastAsia" w:eastAsiaTheme="minorEastAsia" w:cstheme="minorEastAsia"/>
          <w:b/>
          <w:color w:val="auto"/>
          <w:kern w:val="0"/>
          <w:szCs w:val="21"/>
          <w:highlight w:val="none"/>
          <w:lang w:eastAsia="zh-CN"/>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.我单位保证，符合《中华人民共和国政府采购法实施条例》第十八条规定，与其他投标供应商不存在单位负责人为同一人或者存在直接控股、管理关系；</w:t>
      </w:r>
      <w:r>
        <w:rPr>
          <w:rFonts w:hint="eastAsia" w:asciiTheme="minorEastAsia" w:hAnsiTheme="minorEastAsia" w:eastAsiaTheme="minorEastAsia" w:cstheme="minorEastAsia"/>
          <w:color w:val="auto"/>
          <w:szCs w:val="21"/>
          <w:highlight w:val="none"/>
          <w:lang w:val="en-US" w:eastAsia="zh-CN"/>
        </w:rPr>
        <w:t>不存在为</w:t>
      </w:r>
      <w:r>
        <w:rPr>
          <w:rFonts w:hint="eastAsia" w:asciiTheme="minorEastAsia" w:hAnsiTheme="minorEastAsia" w:eastAsiaTheme="minorEastAsia" w:cstheme="minorEastAsia"/>
          <w:color w:val="auto"/>
          <w:szCs w:val="21"/>
          <w:highlight w:val="none"/>
        </w:rPr>
        <w:t>本次采购项目提供整体设计、规范编制或者项目管理、监理、检测等服务的情形。</w:t>
      </w:r>
      <w:r>
        <w:rPr>
          <w:rFonts w:hint="eastAsia" w:asciiTheme="minorEastAsia" w:hAnsiTheme="minorEastAsia" w:eastAsiaTheme="minorEastAsia" w:cstheme="minorEastAsia"/>
          <w:color w:val="auto"/>
          <w:szCs w:val="21"/>
          <w:highlight w:val="none"/>
          <w:lang w:val="en-US" w:eastAsia="zh-CN"/>
        </w:rPr>
        <w:t>若</w:t>
      </w:r>
      <w:r>
        <w:rPr>
          <w:rFonts w:hint="eastAsia" w:asciiTheme="minorEastAsia" w:hAnsiTheme="minorEastAsia" w:eastAsiaTheme="minorEastAsia" w:cstheme="minorEastAsia"/>
          <w:color w:val="auto"/>
          <w:szCs w:val="21"/>
          <w:highlight w:val="none"/>
        </w:rPr>
        <w:t>存在</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不同供应商的董事、股东或其他高级管理人员为同一人的</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情形的，</w:t>
      </w:r>
      <w:r>
        <w:rPr>
          <w:rFonts w:hint="eastAsia" w:asciiTheme="minorEastAsia" w:hAnsiTheme="minorEastAsia" w:eastAsiaTheme="minorEastAsia" w:cstheme="minorEastAsia"/>
          <w:color w:val="auto"/>
          <w:szCs w:val="21"/>
          <w:highlight w:val="none"/>
          <w:lang w:val="en-US" w:eastAsia="zh-CN"/>
        </w:rPr>
        <w:t>我单位保证</w:t>
      </w:r>
      <w:r>
        <w:rPr>
          <w:rFonts w:hint="eastAsia" w:asciiTheme="minorEastAsia" w:hAnsiTheme="minorEastAsia" w:eastAsiaTheme="minorEastAsia" w:cstheme="minorEastAsia"/>
          <w:color w:val="auto"/>
          <w:szCs w:val="21"/>
          <w:highlight w:val="none"/>
        </w:rPr>
        <w:t>不存在串通投标、恶意串通或</w:t>
      </w:r>
      <w:r>
        <w:rPr>
          <w:rFonts w:hint="eastAsia" w:asciiTheme="minorEastAsia" w:hAnsiTheme="minorEastAsia" w:eastAsiaTheme="minorEastAsia" w:cstheme="minorEastAsia"/>
          <w:b w:val="0"/>
          <w:bCs/>
          <w:color w:val="auto"/>
          <w:highlight w:val="none"/>
        </w:rPr>
        <w:t>者视为串通投标的情形</w:t>
      </w:r>
      <w:r>
        <w:rPr>
          <w:rFonts w:hint="eastAsia" w:asciiTheme="minorEastAsia" w:hAnsiTheme="minorEastAsia" w:eastAsiaTheme="minorEastAsia" w:cstheme="minorEastAsia"/>
          <w:b w:val="0"/>
          <w:bCs/>
          <w:color w:val="auto"/>
          <w:highlight w:val="none"/>
          <w:lang w:eastAsia="zh-CN"/>
        </w:rPr>
        <w:t>。</w:t>
      </w:r>
    </w:p>
    <w:p>
      <w:pPr>
        <w:shd w:val="clear"/>
        <w:ind w:right="-815" w:firstLine="480" w:firstLineChars="200"/>
        <w:jc w:val="left"/>
        <w:rPr>
          <w:rFonts w:hint="eastAsia" w:asciiTheme="minorEastAsia" w:hAnsiTheme="minorEastAsia" w:eastAsiaTheme="minorEastAsia" w:cstheme="minorEastAsia"/>
          <w:b/>
          <w:color w:val="auto"/>
          <w:highlight w:val="none"/>
          <w:lang w:val="en-US" w:eastAsia="zh-CN"/>
        </w:rPr>
      </w:pPr>
      <w:r>
        <w:rPr>
          <w:rFonts w:hint="eastAsia" w:asciiTheme="minorEastAsia" w:hAnsiTheme="minorEastAsia" w:eastAsiaTheme="minorEastAsia" w:cstheme="minorEastAsia"/>
          <w:color w:val="auto"/>
          <w:szCs w:val="21"/>
          <w:highlight w:val="none"/>
          <w:lang w:val="en-US" w:eastAsia="zh-CN"/>
        </w:rPr>
        <w:t>14</w:t>
      </w:r>
      <w:r>
        <w:rPr>
          <w:rFonts w:hint="eastAsia" w:asciiTheme="minorEastAsia" w:hAnsiTheme="minorEastAsia" w:eastAsiaTheme="minorEastAsia" w:cstheme="minorEastAsia"/>
          <w:b/>
          <w:color w:val="auto"/>
          <w:highlight w:val="none"/>
          <w:lang w:val="en-US" w:eastAsia="zh-CN"/>
        </w:rPr>
        <w:t>.我单位清楚，如存在违反投标承诺行为情节严重的，将根据《深圳市财政局关于印发〈深圳市财政局政府采购供应商信用信息管理办法〉的通知》，依法被列入失信信息。</w:t>
      </w:r>
    </w:p>
    <w:p>
      <w:pPr>
        <w:shd w:val="clear"/>
        <w:ind w:firstLine="480" w:firstLineChars="200"/>
        <w:rPr>
          <w:rFonts w:hint="eastAsia" w:asciiTheme="minorEastAsia" w:hAnsiTheme="minorEastAsia" w:eastAsiaTheme="minorEastAsia" w:cstheme="minorEastAsia"/>
          <w:color w:val="auto"/>
          <w:highlight w:val="none"/>
        </w:rPr>
      </w:pPr>
    </w:p>
    <w:p>
      <w:pPr>
        <w:shd w:val="clear"/>
        <w:ind w:right="-815" w:firstLine="48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以上承诺，如有违反，愿依照国家相关法律法规处理，并承担由此给采购人带来的损失。</w:t>
      </w:r>
    </w:p>
    <w:p>
      <w:pPr>
        <w:shd w:val="clear"/>
        <w:spacing w:before="60" w:beforeLines="25" w:after="60" w:afterLines="25"/>
        <w:ind w:firstLine="6240" w:firstLineChars="2600"/>
        <w:jc w:val="right"/>
        <w:rPr>
          <w:rFonts w:hint="eastAsia" w:asciiTheme="minorEastAsia" w:hAnsiTheme="minorEastAsia" w:eastAsiaTheme="minorEastAsia" w:cstheme="minorEastAsia"/>
          <w:color w:val="auto"/>
          <w:highlight w:val="none"/>
          <w:u w:val="none"/>
          <w:lang w:eastAsia="zh-CN"/>
        </w:rPr>
      </w:pPr>
      <w:r>
        <w:rPr>
          <w:rFonts w:hint="eastAsia" w:asciiTheme="minorEastAsia" w:hAnsiTheme="minorEastAsia" w:eastAsiaTheme="minorEastAsia" w:cstheme="minorEastAsia"/>
          <w:color w:val="auto"/>
          <w:szCs w:val="21"/>
          <w:highlight w:val="none"/>
        </w:rPr>
        <w:t xml:space="preserve">                                  </w:t>
      </w:r>
      <w:bookmarkEnd w:id="69"/>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投标人</w:t>
      </w:r>
      <w:r>
        <w:rPr>
          <w:rFonts w:hint="eastAsia" w:asciiTheme="minorEastAsia" w:hAnsiTheme="minorEastAsia" w:eastAsiaTheme="minorEastAsia" w:cstheme="minorEastAsia"/>
          <w:color w:val="auto"/>
          <w:szCs w:val="21"/>
          <w:highlight w:val="none"/>
          <w:u w:val="none"/>
        </w:rPr>
        <w:t>：</w:t>
      </w:r>
      <w:r>
        <w:rPr>
          <w:rFonts w:hint="eastAsia" w:asciiTheme="minorEastAsia" w:hAnsiTheme="minorEastAsia" w:eastAsiaTheme="minorEastAsia" w:cstheme="minorEastAsia"/>
          <w:color w:val="auto"/>
          <w:szCs w:val="21"/>
          <w:highlight w:val="none"/>
          <w:u w:val="thick"/>
        </w:rPr>
        <w:t xml:space="preserve">            </w:t>
      </w:r>
      <w:r>
        <w:rPr>
          <w:rFonts w:hint="eastAsia" w:asciiTheme="minorEastAsia" w:hAnsiTheme="minorEastAsia" w:eastAsiaTheme="minorEastAsia" w:cstheme="minorEastAsia"/>
          <w:color w:val="auto"/>
          <w:szCs w:val="21"/>
          <w:highlight w:val="none"/>
          <w:u w:val="thick"/>
          <w:lang w:val="en-US" w:eastAsia="zh-CN"/>
        </w:rPr>
        <w:t xml:space="preserve">             </w:t>
      </w:r>
      <w:r>
        <w:rPr>
          <w:rFonts w:hint="eastAsia" w:asciiTheme="minorEastAsia" w:hAnsiTheme="minorEastAsia" w:eastAsiaTheme="minorEastAsia" w:cstheme="minorEastAsia"/>
          <w:color w:val="auto"/>
          <w:szCs w:val="21"/>
          <w:highlight w:val="none"/>
          <w:u w:val="thick"/>
        </w:rPr>
        <w:t xml:space="preserve">  </w:t>
      </w:r>
      <w:r>
        <w:rPr>
          <w:rFonts w:hint="eastAsia" w:asciiTheme="minorEastAsia" w:hAnsiTheme="minorEastAsia" w:eastAsiaTheme="minorEastAsia" w:cstheme="minorEastAsia"/>
          <w:color w:val="auto"/>
          <w:szCs w:val="21"/>
          <w:highlight w:val="none"/>
          <w:u w:val="none"/>
          <w:lang w:val="en-US" w:eastAsia="zh-CN"/>
        </w:rPr>
        <w:t>.</w:t>
      </w:r>
    </w:p>
    <w:p>
      <w:pPr>
        <w:shd w:val="clear"/>
        <w:ind w:firstLine="64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日期：</w:t>
      </w:r>
      <w:r>
        <w:rPr>
          <w:rFonts w:hint="eastAsia" w:asciiTheme="minorEastAsia" w:hAnsiTheme="minorEastAsia" w:eastAsiaTheme="minorEastAsia" w:cstheme="minorEastAsia"/>
          <w:color w:val="auto"/>
          <w:szCs w:val="21"/>
          <w:highlight w:val="none"/>
          <w:u w:val="thick"/>
        </w:rPr>
        <w:t xml:space="preserve"> </w:t>
      </w:r>
      <w:r>
        <w:rPr>
          <w:rFonts w:hint="eastAsia" w:asciiTheme="minorEastAsia" w:hAnsiTheme="minorEastAsia" w:eastAsiaTheme="minorEastAsia" w:cstheme="minorEastAsia"/>
          <w:color w:val="auto"/>
          <w:szCs w:val="21"/>
          <w:highlight w:val="none"/>
          <w:u w:val="thick"/>
          <w:lang w:val="en-US" w:eastAsia="zh-CN"/>
        </w:rPr>
        <w:t xml:space="preserve">    </w:t>
      </w:r>
      <w:r>
        <w:rPr>
          <w:rFonts w:hint="eastAsia" w:asciiTheme="minorEastAsia" w:hAnsiTheme="minorEastAsia" w:eastAsiaTheme="minorEastAsia" w:cstheme="minorEastAsia"/>
          <w:color w:val="auto"/>
          <w:szCs w:val="21"/>
          <w:highlight w:val="none"/>
          <w:u w:val="thick"/>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thick"/>
        </w:rPr>
        <w:t xml:space="preserve">  </w:t>
      </w:r>
      <w:r>
        <w:rPr>
          <w:rFonts w:hint="eastAsia" w:asciiTheme="minorEastAsia" w:hAnsiTheme="minorEastAsia" w:eastAsiaTheme="minorEastAsia" w:cstheme="minorEastAsia"/>
          <w:color w:val="auto"/>
          <w:szCs w:val="21"/>
          <w:highlight w:val="none"/>
          <w:u w:val="thick"/>
          <w:lang w:val="en-US" w:eastAsia="zh-CN"/>
        </w:rPr>
        <w:t xml:space="preserve">    </w:t>
      </w:r>
      <w:r>
        <w:rPr>
          <w:rFonts w:hint="eastAsia" w:asciiTheme="minorEastAsia" w:hAnsiTheme="minorEastAsia" w:eastAsiaTheme="minorEastAsia" w:cstheme="minorEastAsia"/>
          <w:color w:val="auto"/>
          <w:szCs w:val="21"/>
          <w:highlight w:val="none"/>
          <w:u w:val="thick"/>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thick"/>
        </w:rPr>
        <w:t xml:space="preserve"> </w:t>
      </w:r>
      <w:r>
        <w:rPr>
          <w:rFonts w:hint="eastAsia" w:asciiTheme="minorEastAsia" w:hAnsiTheme="minorEastAsia" w:eastAsiaTheme="minorEastAsia" w:cstheme="minorEastAsia"/>
          <w:color w:val="auto"/>
          <w:szCs w:val="21"/>
          <w:highlight w:val="none"/>
          <w:u w:val="thick"/>
          <w:lang w:val="en-US" w:eastAsia="zh-CN"/>
        </w:rPr>
        <w:t xml:space="preserve">    </w:t>
      </w:r>
      <w:r>
        <w:rPr>
          <w:rFonts w:hint="eastAsia" w:asciiTheme="minorEastAsia" w:hAnsiTheme="minorEastAsia" w:eastAsiaTheme="minorEastAsia" w:cstheme="minorEastAsia"/>
          <w:color w:val="auto"/>
          <w:szCs w:val="21"/>
          <w:highlight w:val="none"/>
          <w:u w:val="thick"/>
        </w:rPr>
        <w:t xml:space="preserve">  </w:t>
      </w:r>
      <w:r>
        <w:rPr>
          <w:rFonts w:hint="eastAsia" w:asciiTheme="minorEastAsia" w:hAnsiTheme="minorEastAsia" w:eastAsiaTheme="minorEastAsia" w:cstheme="minorEastAsia"/>
          <w:color w:val="auto"/>
          <w:szCs w:val="21"/>
          <w:highlight w:val="none"/>
        </w:rPr>
        <w:t>日</w:t>
      </w: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28"/>
        <w:rPr>
          <w:rFonts w:hint="eastAsia" w:asciiTheme="minorEastAsia" w:hAnsiTheme="minorEastAsia" w:eastAsiaTheme="minorEastAsia" w:cstheme="minorEastAsia"/>
          <w:color w:val="auto"/>
          <w:szCs w:val="21"/>
          <w:highlight w:val="none"/>
        </w:rPr>
      </w:pPr>
    </w:p>
    <w:p>
      <w:pPr>
        <w:pStyle w:val="5"/>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三、投标人情况及资格证明文件</w:t>
      </w:r>
    </w:p>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（一）投标人资格证明文件</w:t>
      </w:r>
    </w:p>
    <w:p>
      <w:pPr>
        <w:spacing w:before="120" w:beforeLines="50"/>
        <w:ind w:firstLine="481" w:firstLineChars="200"/>
        <w:jc w:val="lef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（特别提示：投标人须按本</w:t>
      </w:r>
      <w:r>
        <w:rPr>
          <w:rFonts w:hint="eastAsia" w:asciiTheme="minorEastAsia" w:hAnsiTheme="minorEastAsia" w:eastAsiaTheme="minorEastAsia" w:cstheme="minorEastAsia"/>
          <w:b/>
          <w:bCs/>
          <w:color w:val="auto"/>
          <w:highlight w:val="none"/>
          <w:lang w:eastAsia="zh-CN"/>
        </w:rPr>
        <w:t>采购文件</w:t>
      </w:r>
      <w:r>
        <w:rPr>
          <w:rFonts w:hint="eastAsia" w:asciiTheme="minorEastAsia" w:hAnsiTheme="minorEastAsia" w:eastAsiaTheme="minorEastAsia" w:cstheme="minorEastAsia"/>
          <w:b/>
          <w:bCs/>
          <w:color w:val="auto"/>
          <w:highlight w:val="none"/>
        </w:rPr>
        <w:t>第一章</w:t>
      </w:r>
      <w:r>
        <w:rPr>
          <w:rFonts w:hint="eastAsia" w:asciiTheme="minorEastAsia" w:hAnsiTheme="minorEastAsia" w:eastAsiaTheme="minorEastAsia" w:cstheme="minorEastAsia"/>
          <w:b/>
          <w:bCs/>
          <w:color w:val="auto"/>
          <w:highlight w:val="none"/>
          <w:lang w:eastAsia="zh-CN"/>
        </w:rPr>
        <w:t>采购公告</w:t>
      </w:r>
      <w:r>
        <w:rPr>
          <w:rFonts w:hint="eastAsia" w:asciiTheme="minorEastAsia" w:hAnsiTheme="minorEastAsia" w:eastAsiaTheme="minorEastAsia" w:cstheme="minorEastAsia"/>
          <w:b/>
          <w:bCs/>
          <w:color w:val="auto"/>
          <w:highlight w:val="none"/>
        </w:rPr>
        <w:t xml:space="preserve"> </w:t>
      </w: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bCs/>
          <w:color w:val="auto"/>
          <w:highlight w:val="none"/>
        </w:rPr>
        <w:t>申请人的资格要求</w:t>
      </w: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bCs/>
          <w:color w:val="auto"/>
          <w:highlight w:val="none"/>
        </w:rPr>
        <w:t>（即投标人资格要求）提供相关的资格证明资料，未提供或提供不完整、不符合要求的，将作投标无效处理，其中要求提供《政府采购投标及履约承诺函》《供应商基本情况表》且已在规定章节中提供的，此处不重复提供。）</w:t>
      </w:r>
    </w:p>
    <w:p>
      <w:pPr>
        <w:pStyle w:val="28"/>
        <w:rPr>
          <w:rFonts w:hint="eastAsia" w:asciiTheme="minorEastAsia" w:hAnsiTheme="minorEastAsia" w:eastAsiaTheme="minorEastAsia" w:cstheme="minorEastAsia"/>
          <w:color w:val="auto"/>
          <w:highlight w:val="none"/>
        </w:rPr>
      </w:pPr>
    </w:p>
    <w:p>
      <w:pPr>
        <w:spacing w:before="120" w:beforeLines="50"/>
        <w:ind w:firstLine="481"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
          <w:bCs/>
          <w:color w:val="auto"/>
          <w:highlight w:val="none"/>
          <w:lang w:eastAsia="zh-CN"/>
        </w:rPr>
        <w:t>1.</w:t>
      </w:r>
      <w:r>
        <w:rPr>
          <w:rFonts w:hint="eastAsia" w:asciiTheme="minorEastAsia" w:hAnsiTheme="minorEastAsia" w:eastAsiaTheme="minorEastAsia" w:cstheme="minorEastAsia"/>
          <w:b/>
          <w:bCs/>
          <w:color w:val="auto"/>
          <w:highlight w:val="none"/>
        </w:rPr>
        <w:t>资格证明材料：</w:t>
      </w:r>
      <w:r>
        <w:rPr>
          <w:rFonts w:hint="eastAsia" w:asciiTheme="minorEastAsia" w:hAnsiTheme="minorEastAsia" w:eastAsiaTheme="minorEastAsia" w:cstheme="minorEastAsia"/>
          <w:bCs/>
          <w:color w:val="auto"/>
          <w:highlight w:val="none"/>
        </w:rPr>
        <w:t xml:space="preserve"> </w:t>
      </w:r>
    </w:p>
    <w:p>
      <w:pP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（二）中小企业声明函、残疾人福利性单位声明函及监狱企业声明函</w:t>
      </w:r>
    </w:p>
    <w:p>
      <w:pP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请投标人依照</w:t>
      </w:r>
      <w:r>
        <w:rPr>
          <w:rFonts w:hint="eastAsia" w:asciiTheme="minorEastAsia" w:hAnsiTheme="minorEastAsia" w:eastAsiaTheme="minorEastAsia" w:cstheme="minorEastAsia"/>
          <w:color w:val="auto"/>
          <w:highlight w:val="none"/>
          <w:lang w:eastAsia="zh-CN"/>
        </w:rPr>
        <w:t>采购文件</w:t>
      </w:r>
      <w:r>
        <w:rPr>
          <w:rFonts w:hint="eastAsia" w:asciiTheme="minorEastAsia" w:hAnsiTheme="minorEastAsia" w:eastAsiaTheme="minorEastAsia" w:cstheme="minorEastAsia"/>
          <w:color w:val="auto"/>
          <w:highlight w:val="none"/>
        </w:rPr>
        <w:t>提供的格式和内容填写声明函，不要随意变更格式；声明函不需要盖章或签字；满足多项优惠政策的投标人，不重复享受多项价格扣除政策。</w:t>
      </w:r>
    </w:p>
    <w:p>
      <w:pPr>
        <w:bidi w:val="0"/>
        <w:jc w:val="both"/>
        <w:rPr>
          <w:rFonts w:hint="eastAsia" w:asciiTheme="minorEastAsia" w:hAnsiTheme="minorEastAsia" w:eastAsiaTheme="minorEastAsia" w:cstheme="minorEastAsia"/>
          <w:color w:val="auto"/>
          <w:highlight w:val="none"/>
        </w:rPr>
      </w:pPr>
    </w:p>
    <w:p>
      <w:pPr>
        <w:bidi w:val="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（一）声明函的填写要求</w:t>
      </w:r>
    </w:p>
    <w:p>
      <w:pP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单位名称</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应填写采购人名称（</w:t>
      </w:r>
      <w:r>
        <w:rPr>
          <w:rFonts w:hint="eastAsia" w:asciiTheme="minorEastAsia" w:hAnsiTheme="minorEastAsia" w:eastAsiaTheme="minorEastAsia" w:cstheme="minorEastAsia"/>
          <w:color w:val="auto"/>
          <w:highlight w:val="none"/>
          <w:lang w:val="en-US" w:eastAsia="zh-CN"/>
        </w:rPr>
        <w:t>深圳市城投全过程工程咨询有限公司</w:t>
      </w:r>
      <w:r>
        <w:rPr>
          <w:rFonts w:hint="eastAsia" w:asciiTheme="minorEastAsia" w:hAnsiTheme="minorEastAsia" w:eastAsiaTheme="minorEastAsia" w:cstheme="minorEastAsia"/>
          <w:color w:val="auto"/>
          <w:highlight w:val="none"/>
        </w:rPr>
        <w:t>不是本项目的采购人，而是组织实施机构）；</w:t>
      </w:r>
    </w:p>
    <w:p>
      <w:pP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项目名称</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应按照</w:t>
      </w:r>
      <w:r>
        <w:rPr>
          <w:rFonts w:hint="eastAsia" w:asciiTheme="minorEastAsia" w:hAnsiTheme="minorEastAsia" w:eastAsiaTheme="minorEastAsia" w:cstheme="minorEastAsia"/>
          <w:color w:val="auto"/>
          <w:highlight w:val="none"/>
          <w:lang w:eastAsia="zh-CN"/>
        </w:rPr>
        <w:t>采购文件</w:t>
      </w:r>
      <w:r>
        <w:rPr>
          <w:rFonts w:hint="eastAsia" w:asciiTheme="minorEastAsia" w:hAnsiTheme="minorEastAsia" w:eastAsiaTheme="minorEastAsia" w:cstheme="minorEastAsia"/>
          <w:color w:val="auto"/>
          <w:highlight w:val="none"/>
        </w:rPr>
        <w:t>中确定的项目名称填写。对</w:t>
      </w:r>
      <w:r>
        <w:rPr>
          <w:rFonts w:hint="eastAsia" w:asciiTheme="minorEastAsia" w:hAnsiTheme="minorEastAsia" w:eastAsiaTheme="minorEastAsia" w:cstheme="minorEastAsia"/>
          <w:color w:val="auto"/>
          <w:highlight w:val="none"/>
          <w:lang w:eastAsia="zh-CN"/>
        </w:rPr>
        <w:t>于以</w:t>
      </w:r>
      <w:r>
        <w:rPr>
          <w:rFonts w:hint="eastAsia" w:asciiTheme="minorEastAsia" w:hAnsiTheme="minorEastAsia" w:eastAsiaTheme="minorEastAsia" w:cstheme="minorEastAsia"/>
          <w:color w:val="auto"/>
          <w:highlight w:val="none"/>
        </w:rPr>
        <w:t>分包方式面向中小企业采购的项目，应标明中小企业的具体分包内容；对于以联合体方式面向中小企业采购的项目，应标明联合体中中小企业所承担的具体内容。</w:t>
      </w:r>
    </w:p>
    <w:p>
      <w:pP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标的名称</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应填写</w:t>
      </w:r>
      <w:r>
        <w:rPr>
          <w:rFonts w:hint="eastAsia" w:asciiTheme="minorEastAsia" w:hAnsiTheme="minorEastAsia" w:eastAsiaTheme="minorEastAsia" w:cstheme="minorEastAsia"/>
          <w:color w:val="auto"/>
          <w:highlight w:val="none"/>
          <w:lang w:eastAsia="zh-CN"/>
        </w:rPr>
        <w:t>采购文件</w:t>
      </w:r>
      <w:r>
        <w:rPr>
          <w:rFonts w:hint="eastAsia" w:asciiTheme="minorEastAsia" w:hAnsiTheme="minorEastAsia" w:eastAsiaTheme="minorEastAsia" w:cstheme="minorEastAsia"/>
          <w:color w:val="auto"/>
          <w:highlight w:val="none"/>
        </w:rPr>
        <w:t>中细化载明的采购标的名称（以</w:t>
      </w:r>
      <w:r>
        <w:rPr>
          <w:rFonts w:hint="eastAsia" w:asciiTheme="minorEastAsia" w:hAnsiTheme="minorEastAsia" w:eastAsiaTheme="minorEastAsia" w:cstheme="minorEastAsia"/>
          <w:color w:val="auto"/>
          <w:highlight w:val="none"/>
          <w:lang w:eastAsia="zh-CN"/>
        </w:rPr>
        <w:t>采购文件</w:t>
      </w:r>
      <w:r>
        <w:rPr>
          <w:rFonts w:hint="eastAsia" w:asciiTheme="minorEastAsia" w:hAnsiTheme="minorEastAsia" w:eastAsiaTheme="minorEastAsia" w:cstheme="minorEastAsia"/>
          <w:color w:val="auto"/>
          <w:highlight w:val="none"/>
        </w:rPr>
        <w:t>第一册第三章用户需求书</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服务需求明细</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服务需求名称（标的名称）</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一栏为准）；如果涉及多项服务（标的）为同一企业承接的，</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标的名称</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下划线处可以如实填写多项服务；对</w:t>
      </w:r>
      <w:r>
        <w:rPr>
          <w:rFonts w:hint="eastAsia" w:asciiTheme="minorEastAsia" w:hAnsiTheme="minorEastAsia" w:eastAsiaTheme="minorEastAsia" w:cstheme="minorEastAsia"/>
          <w:color w:val="auto"/>
          <w:highlight w:val="none"/>
          <w:lang w:eastAsia="zh-CN"/>
        </w:rPr>
        <w:t>于以</w:t>
      </w:r>
      <w:r>
        <w:rPr>
          <w:rFonts w:hint="eastAsia" w:asciiTheme="minorEastAsia" w:hAnsiTheme="minorEastAsia" w:eastAsiaTheme="minorEastAsia" w:cstheme="minorEastAsia"/>
          <w:color w:val="auto"/>
          <w:highlight w:val="none"/>
        </w:rPr>
        <w:t>分包方式面向中小企业采购的项目，</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标的名称</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应填写</w:t>
      </w:r>
      <w:r>
        <w:rPr>
          <w:rFonts w:hint="eastAsia" w:asciiTheme="minorEastAsia" w:hAnsiTheme="minorEastAsia" w:eastAsiaTheme="minorEastAsia" w:cstheme="minorEastAsia"/>
          <w:color w:val="auto"/>
          <w:highlight w:val="none"/>
          <w:lang w:eastAsia="zh-CN"/>
        </w:rPr>
        <w:t>采购文件</w:t>
      </w:r>
      <w:r>
        <w:rPr>
          <w:rFonts w:hint="eastAsia" w:asciiTheme="minorEastAsia" w:hAnsiTheme="minorEastAsia" w:eastAsiaTheme="minorEastAsia" w:cstheme="minorEastAsia"/>
          <w:color w:val="auto"/>
          <w:highlight w:val="none"/>
        </w:rPr>
        <w:t>中注明的分包给中小企业的采购标的名称；对于以联合体方式面向中小企业采购的项目，</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标的名称</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应填写</w:t>
      </w:r>
      <w:r>
        <w:rPr>
          <w:rFonts w:hint="eastAsia" w:asciiTheme="minorEastAsia" w:hAnsiTheme="minorEastAsia" w:eastAsiaTheme="minorEastAsia" w:cstheme="minorEastAsia"/>
          <w:color w:val="auto"/>
          <w:highlight w:val="none"/>
          <w:lang w:eastAsia="zh-CN"/>
        </w:rPr>
        <w:t>采购文件</w:t>
      </w:r>
      <w:r>
        <w:rPr>
          <w:rFonts w:hint="eastAsia" w:asciiTheme="minorEastAsia" w:hAnsiTheme="minorEastAsia" w:eastAsiaTheme="minorEastAsia" w:cstheme="minorEastAsia"/>
          <w:color w:val="auto"/>
          <w:highlight w:val="none"/>
        </w:rPr>
        <w:t>中注明的联合体中中小企业承担的采购标的名称。</w:t>
      </w:r>
    </w:p>
    <w:p>
      <w:pP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采购文件中明确的所属行业</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 xml:space="preserve"> 应填写采购标的对应的中小企业划分标准所属行业（所属行业以</w:t>
      </w:r>
      <w:r>
        <w:rPr>
          <w:rFonts w:hint="eastAsia" w:asciiTheme="minorEastAsia" w:hAnsiTheme="minorEastAsia" w:eastAsiaTheme="minorEastAsia" w:cstheme="minorEastAsia"/>
          <w:color w:val="auto"/>
          <w:highlight w:val="none"/>
          <w:lang w:eastAsia="zh-CN"/>
        </w:rPr>
        <w:t>采购文件</w:t>
      </w:r>
      <w:r>
        <w:rPr>
          <w:rFonts w:hint="eastAsia" w:asciiTheme="minorEastAsia" w:hAnsiTheme="minorEastAsia" w:eastAsiaTheme="minorEastAsia" w:cstheme="minorEastAsia"/>
          <w:color w:val="auto"/>
          <w:highlight w:val="none"/>
        </w:rPr>
        <w:t>第一册第三章用户需求书</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服务需求明细</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标的所属行业</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一栏为准），并应确保与采购标的涉及的服务承接商本身的所属行业保持一致。对于分包方式面向中小企业采购的项目，</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采购文件中明确的所属行业</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应按照</w:t>
      </w:r>
      <w:r>
        <w:rPr>
          <w:rFonts w:hint="eastAsia" w:asciiTheme="minorEastAsia" w:hAnsiTheme="minorEastAsia" w:eastAsiaTheme="minorEastAsia" w:cstheme="minorEastAsia"/>
          <w:color w:val="auto"/>
          <w:highlight w:val="none"/>
          <w:lang w:eastAsia="zh-CN"/>
        </w:rPr>
        <w:t>采购文件</w:t>
      </w:r>
      <w:r>
        <w:rPr>
          <w:rFonts w:hint="eastAsia" w:asciiTheme="minorEastAsia" w:hAnsiTheme="minorEastAsia" w:eastAsiaTheme="minorEastAsia" w:cstheme="minorEastAsia"/>
          <w:color w:val="auto"/>
          <w:highlight w:val="none"/>
        </w:rPr>
        <w:t>中注明的分包给中小企业的采购标的所属行业填写，并应确保与该分包部分采购标的涉及的服务承接商本身的所属行业保持一致。对于以联合体方式面向中小企业采购的项目，</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采购文件中明确的所属行业</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应按照</w:t>
      </w:r>
      <w:r>
        <w:rPr>
          <w:rFonts w:hint="eastAsia" w:asciiTheme="minorEastAsia" w:hAnsiTheme="minorEastAsia" w:eastAsiaTheme="minorEastAsia" w:cstheme="minorEastAsia"/>
          <w:color w:val="auto"/>
          <w:highlight w:val="none"/>
          <w:lang w:eastAsia="zh-CN"/>
        </w:rPr>
        <w:t>采购文件</w:t>
      </w:r>
      <w:r>
        <w:rPr>
          <w:rFonts w:hint="eastAsia" w:asciiTheme="minorEastAsia" w:hAnsiTheme="minorEastAsia" w:eastAsiaTheme="minorEastAsia" w:cstheme="minorEastAsia"/>
          <w:color w:val="auto"/>
          <w:highlight w:val="none"/>
        </w:rPr>
        <w:t>中注明的联合体中中小企业承担的采购标的所属行业填写，并应确保与该承担部分采购标的涉及的服务承接商本身的所属行业保持一致。</w:t>
      </w:r>
    </w:p>
    <w:p>
      <w:pP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企业名称</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应如实填写服务承接商。对于分包方式面向中小企业采购的项目，</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企业名称</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应填写分包部分采购标的对应的服务承接商。对于以联合体方式面向中小企业采购的项目，</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企业名称</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应填写联合体中中小企业承担采购标的对应的服务承接商。</w:t>
      </w:r>
    </w:p>
    <w:p>
      <w:pP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6.从业人员、资产总额指标以上年度末数据为依据，营业收入指标以上年度累计数据为依据。无上年度数据的新成立企业可不填报。</w:t>
      </w:r>
    </w:p>
    <w:p>
      <w:pP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中型企业/小型企业/微型企业</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部分，供应商应依据企业上年度从业人员、营业收入、资产总额等指标，按照《中小企业划型标准规定》（工信部联企业〔2011〕300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w:t>
      </w:r>
      <w:r>
        <w:rPr>
          <w:rFonts w:hint="eastAsia" w:asciiTheme="minorEastAsia" w:hAnsiTheme="minorEastAsia" w:eastAsiaTheme="minorEastAsia" w:cstheme="minorEastAsia"/>
          <w:color w:val="auto"/>
          <w:highlight w:val="none"/>
          <w:lang w:eastAsia="zh-CN"/>
        </w:rPr>
        <w:t>采购文件</w:t>
      </w:r>
      <w:r>
        <w:rPr>
          <w:rFonts w:hint="eastAsia" w:asciiTheme="minorEastAsia" w:hAnsiTheme="minorEastAsia" w:eastAsiaTheme="minorEastAsia" w:cstheme="minorEastAsia"/>
          <w:color w:val="auto"/>
          <w:highlight w:val="none"/>
        </w:rPr>
        <w:t>所属行业的中型企业/小型企业/微型企业。</w:t>
      </w:r>
    </w:p>
    <w:p>
      <w:pP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9.声明是残疾人福利性单位</w:t>
      </w:r>
      <w:r>
        <w:rPr>
          <w:rFonts w:hint="eastAsia" w:asciiTheme="minorEastAsia" w:hAnsiTheme="minorEastAsia" w:eastAsiaTheme="minorEastAsia" w:cstheme="minorEastAsia"/>
          <w:color w:val="auto"/>
          <w:highlight w:val="none"/>
          <w:lang w:eastAsia="zh-CN"/>
        </w:rPr>
        <w:t>需</w:t>
      </w:r>
      <w:r>
        <w:rPr>
          <w:rFonts w:hint="eastAsia" w:asciiTheme="minorEastAsia" w:hAnsiTheme="minorEastAsia" w:eastAsiaTheme="minorEastAsia" w:cstheme="minorEastAsia"/>
          <w:color w:val="auto"/>
          <w:highlight w:val="none"/>
        </w:rPr>
        <w:t>填写《残疾人福利性单位声明函》的相关内容，具体参照以上《中小企业声明函》填写要求执行。</w:t>
      </w:r>
    </w:p>
    <w:p>
      <w:pPr>
        <w:bidi w:val="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10.声明是监狱企业须填写《监狱企业声明函》的三项内容（填写位置的字体已加粗），具体参照以上《中小企业声明函》填写要求执行。</w:t>
      </w:r>
    </w:p>
    <w:p>
      <w:pPr>
        <w:bidi w:val="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（二）声明函的提交要求</w:t>
      </w:r>
    </w:p>
    <w:p>
      <w:pP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pP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2.鼓励供应商在投标（响应）时一并提供对货物制造商、服务承接商、工程承建商相关信息的核实核验情况以及其他佐证材料。</w:t>
      </w:r>
    </w:p>
    <w:p>
      <w:pP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声明函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bidi w:val="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（三）声明函相关规定文件</w:t>
      </w:r>
    </w:p>
    <w:p>
      <w:pP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1.财政部《政府采购促进中小企业发展管理办法》（财库〔2020〕46号）；</w:t>
      </w:r>
    </w:p>
    <w:p>
      <w:pP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2.《工业和信息化部、国家统计局、国家发展和改革委员会、财政部关于印发中小企业划型标准规定的通知》（工信部联企业〔2011〕300 号，以下简称300号文）；</w:t>
      </w:r>
    </w:p>
    <w:p>
      <w:pP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3.《统计上大中小微型企业划分办法</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2017</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》（国统字〔2017〕213 号）；</w:t>
      </w:r>
    </w:p>
    <w:p>
      <w:pP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4.《关于促进残疾人就业政府采购政策的通知》（财库〔2017〕141号）；</w:t>
      </w:r>
    </w:p>
    <w:p>
      <w:pP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5.《关于政府采购支持监狱企业发展有关问题的通知》（财库〔2014〕68号）。</w:t>
      </w:r>
    </w:p>
    <w:p>
      <w:pPr>
        <w:bidi w:val="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（四）声明函的审查</w:t>
      </w:r>
    </w:p>
    <w:p>
      <w:pP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 事业单位、社会组织等非企业主体不享受中小企业扶持政策。</w:t>
      </w:r>
    </w:p>
    <w:p>
      <w:pP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2.若本项目属于专门面向中小企业、残疾人福利性单位或监狱企业（包括预留份额专门面向中小企业的），则声明函有效性由采购人或代理机构判定，对供应商是否按</w:t>
      </w:r>
      <w:r>
        <w:rPr>
          <w:rFonts w:hint="eastAsia" w:asciiTheme="minorEastAsia" w:hAnsiTheme="minorEastAsia" w:eastAsiaTheme="minorEastAsia" w:cstheme="minorEastAsia"/>
          <w:color w:val="auto"/>
          <w:highlight w:val="none"/>
          <w:lang w:eastAsia="zh-CN"/>
        </w:rPr>
        <w:t>采购文件</w:t>
      </w:r>
      <w:r>
        <w:rPr>
          <w:rFonts w:hint="eastAsia" w:asciiTheme="minorEastAsia" w:hAnsiTheme="minorEastAsia" w:eastAsiaTheme="minorEastAsia" w:cstheme="minorEastAsia"/>
          <w:color w:val="auto"/>
          <w:highlight w:val="none"/>
        </w:rPr>
        <w:t>规定提交《中小企业声明函》一并进行审查，如判定声明函无效的，相关供应商将作资格审查不通过处理；</w:t>
      </w:r>
    </w:p>
    <w:p>
      <w:pPr>
        <w:bidi w:val="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若本项目非专门面向中小企业、残疾人福利性单位或监狱企业，由评审</w:t>
      </w:r>
      <w:r>
        <w:rPr>
          <w:rFonts w:hint="eastAsia" w:asciiTheme="minorEastAsia" w:hAnsiTheme="minorEastAsia" w:eastAsiaTheme="minorEastAsia" w:cstheme="minorEastAsia"/>
          <w:color w:val="auto"/>
          <w:highlight w:val="none"/>
          <w:lang w:val="en-US" w:eastAsia="zh-CN"/>
        </w:rPr>
        <w:t>委员会</w:t>
      </w:r>
      <w:r>
        <w:rPr>
          <w:rFonts w:hint="eastAsia" w:asciiTheme="minorEastAsia" w:hAnsiTheme="minorEastAsia" w:eastAsiaTheme="minorEastAsia" w:cstheme="minorEastAsia"/>
          <w:color w:val="auto"/>
          <w:highlight w:val="none"/>
        </w:rPr>
        <w:t>在评审过程中依法审查相关供应商是否满足条件并给予相应扶持政策，声明函的有效性由评审委员会判定，如评审委员会判定声明函无效，相关供应商不享受价格扣除（但不作投标无效处理）。</w:t>
      </w:r>
    </w:p>
    <w:p>
      <w:pP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3.本项目属于服务类项目，相关服务的承接商应当为中小企业或残疾人福利性单位或监狱企业，如包含硬件设备、产品等货物采购的，不再对其中涉及的货物的制造商作出要求。</w:t>
      </w:r>
    </w:p>
    <w:p>
      <w:pP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80" w:firstLineChars="200"/>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spacing w:line="320" w:lineRule="exact"/>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lang w:eastAsia="zh-CN"/>
        </w:rPr>
        <w:t>1.</w:t>
      </w:r>
      <w:r>
        <w:rPr>
          <w:rFonts w:hint="eastAsia" w:asciiTheme="minorEastAsia" w:hAnsiTheme="minorEastAsia" w:eastAsiaTheme="minorEastAsia" w:cstheme="minorEastAsia"/>
          <w:b/>
          <w:color w:val="auto"/>
          <w:highlight w:val="none"/>
        </w:rPr>
        <w:t>中小企业声明函（服务</w:t>
      </w:r>
      <w:r>
        <w:rPr>
          <w:rFonts w:hint="eastAsia" w:asciiTheme="minorEastAsia" w:hAnsiTheme="minorEastAsia" w:eastAsiaTheme="minorEastAsia" w:cstheme="minorEastAsia"/>
          <w:b/>
          <w:color w:val="auto"/>
          <w:highlight w:val="none"/>
          <w:lang w:val="en-US" w:eastAsia="zh-CN"/>
        </w:rPr>
        <w:t>类</w:t>
      </w:r>
      <w:r>
        <w:rPr>
          <w:rFonts w:hint="eastAsia" w:asciiTheme="minorEastAsia" w:hAnsiTheme="minorEastAsia" w:eastAsiaTheme="minorEastAsia" w:cstheme="minorEastAsia"/>
          <w:b/>
          <w:color w:val="auto"/>
          <w:highlight w:val="none"/>
        </w:rPr>
        <w:t>）</w:t>
      </w:r>
    </w:p>
    <w:p>
      <w:pPr>
        <w:spacing w:line="320" w:lineRule="exact"/>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color w:val="auto"/>
          <w:highlight w:val="none"/>
          <w:u w:val="single"/>
        </w:rPr>
        <w:t xml:space="preserve">  </w:t>
      </w:r>
      <w:r>
        <w:rPr>
          <w:rFonts w:hint="eastAsia" w:asciiTheme="minorEastAsia" w:hAnsiTheme="minorEastAsia" w:eastAsiaTheme="minorEastAsia" w:cstheme="minorEastAsia"/>
          <w:b/>
          <w:color w:val="auto"/>
          <w:highlight w:val="none"/>
          <w:u w:val="single"/>
          <w:lang w:val="en-US" w:eastAsia="zh-CN"/>
        </w:rPr>
        <w:t xml:space="preserve">          </w:t>
      </w:r>
      <w:r>
        <w:rPr>
          <w:rFonts w:hint="eastAsia" w:asciiTheme="minorEastAsia" w:hAnsiTheme="minorEastAsia" w:eastAsiaTheme="minorEastAsia" w:cstheme="minorEastAsia"/>
          <w:b/>
          <w:color w:val="auto"/>
          <w:highlight w:val="none"/>
          <w:u w:val="single"/>
          <w:lang w:eastAsia="zh-CN"/>
        </w:rPr>
        <w:t xml:space="preserve"> </w:t>
      </w:r>
      <w:r>
        <w:rPr>
          <w:rFonts w:hint="eastAsia" w:asciiTheme="minorEastAsia" w:hAnsiTheme="minorEastAsia" w:eastAsiaTheme="minorEastAsia" w:cstheme="minorEastAsia"/>
          <w:color w:val="auto"/>
          <w:highlight w:val="none"/>
        </w:rPr>
        <w:t>采购活动，服务全部由符合政策要求的中小企业承接。相关企业（含联合体中的</w:t>
      </w:r>
      <w:r>
        <w:rPr>
          <w:rFonts w:hint="eastAsia" w:asciiTheme="minorEastAsia" w:hAnsiTheme="minorEastAsia" w:eastAsiaTheme="minorEastAsia" w:cstheme="minorEastAsia"/>
          <w:b/>
          <w:color w:val="auto"/>
          <w:highlight w:val="none"/>
          <w:u w:val="single"/>
          <w:lang w:eastAsia="zh-CN"/>
        </w:rPr>
        <w:t xml:space="preserve"> </w:t>
      </w:r>
      <w:r>
        <w:rPr>
          <w:rFonts w:hint="eastAsia" w:asciiTheme="minorEastAsia" w:hAnsiTheme="minorEastAsia" w:eastAsiaTheme="minorEastAsia" w:cstheme="minorEastAsia"/>
          <w:b/>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中小企业、签订分包意向协议的中小企业）的具体情况如下：</w:t>
      </w:r>
    </w:p>
    <w:p>
      <w:pPr>
        <w:spacing w:line="32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b/>
          <w:color w:val="auto"/>
          <w:highlight w:val="none"/>
          <w:u w:val="single"/>
        </w:rPr>
        <w:t xml:space="preserve">    （标的名称）    </w:t>
      </w:r>
      <w:r>
        <w:rPr>
          <w:rFonts w:hint="eastAsia" w:asciiTheme="minorEastAsia" w:hAnsiTheme="minorEastAsia" w:eastAsiaTheme="minorEastAsia" w:cstheme="minorEastAsia"/>
          <w:color w:val="auto"/>
          <w:highlight w:val="none"/>
        </w:rPr>
        <w:t xml:space="preserve"> ，属于</w:t>
      </w:r>
      <w:r>
        <w:rPr>
          <w:rFonts w:hint="eastAsia" w:asciiTheme="minorEastAsia" w:hAnsiTheme="minorEastAsia" w:eastAsiaTheme="minorEastAsia" w:cstheme="minorEastAsia"/>
          <w:b/>
          <w:color w:val="auto"/>
          <w:highlight w:val="none"/>
          <w:u w:val="single"/>
        </w:rPr>
        <w:t xml:space="preserve">    （采购文件中明确的所属行业）    </w:t>
      </w:r>
      <w:r>
        <w:rPr>
          <w:rFonts w:hint="eastAsia" w:asciiTheme="minorEastAsia" w:hAnsiTheme="minorEastAsia" w:eastAsiaTheme="minorEastAsia" w:cstheme="minorEastAsia"/>
          <w:color w:val="auto"/>
          <w:highlight w:val="none"/>
        </w:rPr>
        <w:t>行业；承接企业为</w:t>
      </w:r>
      <w:r>
        <w:rPr>
          <w:rFonts w:hint="eastAsia" w:asciiTheme="minorEastAsia" w:hAnsiTheme="minorEastAsia" w:eastAsiaTheme="minorEastAsia" w:cstheme="minorEastAsia"/>
          <w:b/>
          <w:color w:val="auto"/>
          <w:highlight w:val="none"/>
          <w:u w:val="single"/>
        </w:rPr>
        <w:t xml:space="preserve">    （企业名称，要求承接企业本身所属行业应当与</w:t>
      </w:r>
      <w:r>
        <w:rPr>
          <w:rFonts w:hint="eastAsia" w:asciiTheme="minorEastAsia" w:hAnsiTheme="minorEastAsia" w:eastAsiaTheme="minorEastAsia" w:cstheme="minorEastAsia"/>
          <w:b/>
          <w:color w:val="auto"/>
          <w:highlight w:val="none"/>
          <w:u w:val="single"/>
          <w:lang w:eastAsia="zh-CN"/>
        </w:rPr>
        <w:t>采购文件</w:t>
      </w:r>
      <w:r>
        <w:rPr>
          <w:rFonts w:hint="eastAsia" w:asciiTheme="minorEastAsia" w:hAnsiTheme="minorEastAsia" w:eastAsiaTheme="minorEastAsia" w:cstheme="minorEastAsia"/>
          <w:b/>
          <w:color w:val="auto"/>
          <w:highlight w:val="none"/>
          <w:u w:val="single"/>
        </w:rPr>
        <w:t xml:space="preserve">要求的行业相一致）    </w:t>
      </w:r>
      <w:r>
        <w:rPr>
          <w:rFonts w:hint="eastAsia" w:asciiTheme="minorEastAsia" w:hAnsiTheme="minorEastAsia" w:eastAsiaTheme="minorEastAsia" w:cstheme="minorEastAsia"/>
          <w:color w:val="auto"/>
          <w:highlight w:val="none"/>
        </w:rPr>
        <w:t>，从业人员</w:t>
      </w:r>
      <w:r>
        <w:rPr>
          <w:rFonts w:hint="eastAsia" w:asciiTheme="minorEastAsia" w:hAnsiTheme="minorEastAsia" w:eastAsiaTheme="minorEastAsia" w:cstheme="minorEastAsia"/>
          <w:b/>
          <w:color w:val="auto"/>
          <w:highlight w:val="none"/>
          <w:u w:val="single"/>
        </w:rPr>
        <w:t xml:space="preserve">        </w:t>
      </w:r>
      <w:r>
        <w:rPr>
          <w:rFonts w:hint="eastAsia" w:asciiTheme="minorEastAsia" w:hAnsiTheme="minorEastAsia" w:eastAsiaTheme="minorEastAsia" w:cstheme="minorEastAsia"/>
          <w:color w:val="auto"/>
          <w:highlight w:val="none"/>
        </w:rPr>
        <w:t>人，营业收入为</w:t>
      </w:r>
      <w:r>
        <w:rPr>
          <w:rFonts w:hint="eastAsia" w:asciiTheme="minorEastAsia" w:hAnsiTheme="minorEastAsia" w:eastAsiaTheme="minorEastAsia" w:cstheme="minorEastAsia"/>
          <w:b/>
          <w:color w:val="auto"/>
          <w:highlight w:val="none"/>
          <w:u w:val="single"/>
        </w:rPr>
        <w:t xml:space="preserve">        </w:t>
      </w:r>
      <w:r>
        <w:rPr>
          <w:rFonts w:hint="eastAsia" w:asciiTheme="minorEastAsia" w:hAnsiTheme="minorEastAsia" w:eastAsiaTheme="minorEastAsia" w:cstheme="minorEastAsia"/>
          <w:color w:val="auto"/>
          <w:highlight w:val="none"/>
        </w:rPr>
        <w:t>万元，资产总额为</w:t>
      </w:r>
      <w:r>
        <w:rPr>
          <w:rFonts w:hint="eastAsia" w:asciiTheme="minorEastAsia" w:hAnsiTheme="minorEastAsia" w:eastAsiaTheme="minorEastAsia" w:cstheme="minorEastAsia"/>
          <w:b/>
          <w:color w:val="auto"/>
          <w:highlight w:val="none"/>
          <w:u w:val="single"/>
        </w:rPr>
        <w:t xml:space="preserve">        </w:t>
      </w:r>
      <w:r>
        <w:rPr>
          <w:rFonts w:hint="eastAsia" w:asciiTheme="minorEastAsia" w:hAnsiTheme="minorEastAsia" w:eastAsiaTheme="minorEastAsia" w:cstheme="minorEastAsia"/>
          <w:color w:val="auto"/>
          <w:highlight w:val="none"/>
        </w:rPr>
        <w:t>万元，属于</w:t>
      </w:r>
      <w:r>
        <w:rPr>
          <w:rFonts w:hint="eastAsia" w:asciiTheme="minorEastAsia" w:hAnsiTheme="minorEastAsia" w:eastAsiaTheme="minorEastAsia" w:cstheme="minorEastAsia"/>
          <w:b/>
          <w:color w:val="auto"/>
          <w:highlight w:val="none"/>
          <w:u w:val="single"/>
        </w:rPr>
        <w:t xml:space="preserve">    （中型企业、小型企业、微型企业）    </w:t>
      </w:r>
      <w:r>
        <w:rPr>
          <w:rFonts w:hint="eastAsia" w:asciiTheme="minorEastAsia" w:hAnsiTheme="minorEastAsia" w:eastAsiaTheme="minorEastAsia" w:cstheme="minorEastAsia"/>
          <w:color w:val="auto"/>
          <w:highlight w:val="none"/>
        </w:rPr>
        <w:t>；</w:t>
      </w:r>
    </w:p>
    <w:p>
      <w:pPr>
        <w:spacing w:line="32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b/>
          <w:color w:val="auto"/>
          <w:highlight w:val="none"/>
          <w:u w:val="single"/>
        </w:rPr>
        <w:t xml:space="preserve">    （标的名称）     </w:t>
      </w:r>
      <w:r>
        <w:rPr>
          <w:rFonts w:hint="eastAsia" w:asciiTheme="minorEastAsia" w:hAnsiTheme="minorEastAsia" w:eastAsiaTheme="minorEastAsia" w:cstheme="minorEastAsia"/>
          <w:color w:val="auto"/>
          <w:highlight w:val="none"/>
        </w:rPr>
        <w:t>，属于</w:t>
      </w:r>
      <w:r>
        <w:rPr>
          <w:rFonts w:hint="eastAsia" w:asciiTheme="minorEastAsia" w:hAnsiTheme="minorEastAsia" w:eastAsiaTheme="minorEastAsia" w:cstheme="minorEastAsia"/>
          <w:b/>
          <w:color w:val="auto"/>
          <w:highlight w:val="none"/>
          <w:u w:val="single"/>
        </w:rPr>
        <w:t xml:space="preserve">    （采购文件中明确的所属行业）    </w:t>
      </w:r>
      <w:r>
        <w:rPr>
          <w:rFonts w:hint="eastAsia" w:asciiTheme="minorEastAsia" w:hAnsiTheme="minorEastAsia" w:eastAsiaTheme="minorEastAsia" w:cstheme="minorEastAsia"/>
          <w:color w:val="auto"/>
          <w:highlight w:val="none"/>
        </w:rPr>
        <w:t>行业；承接企业为</w:t>
      </w:r>
      <w:r>
        <w:rPr>
          <w:rFonts w:hint="eastAsia" w:asciiTheme="minorEastAsia" w:hAnsiTheme="minorEastAsia" w:eastAsiaTheme="minorEastAsia" w:cstheme="minorEastAsia"/>
          <w:b/>
          <w:color w:val="auto"/>
          <w:highlight w:val="none"/>
          <w:u w:val="single"/>
        </w:rPr>
        <w:t xml:space="preserve">    （企业名称，要求承接企业本身所属行业应当与</w:t>
      </w:r>
      <w:r>
        <w:rPr>
          <w:rFonts w:hint="eastAsia" w:asciiTheme="minorEastAsia" w:hAnsiTheme="minorEastAsia" w:eastAsiaTheme="minorEastAsia" w:cstheme="minorEastAsia"/>
          <w:b/>
          <w:color w:val="auto"/>
          <w:highlight w:val="none"/>
          <w:u w:val="single"/>
          <w:lang w:eastAsia="zh-CN"/>
        </w:rPr>
        <w:t>采购文件</w:t>
      </w:r>
      <w:r>
        <w:rPr>
          <w:rFonts w:hint="eastAsia" w:asciiTheme="minorEastAsia" w:hAnsiTheme="minorEastAsia" w:eastAsiaTheme="minorEastAsia" w:cstheme="minorEastAsia"/>
          <w:b/>
          <w:color w:val="auto"/>
          <w:highlight w:val="none"/>
          <w:u w:val="single"/>
        </w:rPr>
        <w:t xml:space="preserve">要求的行业相一致）   </w:t>
      </w:r>
      <w:r>
        <w:rPr>
          <w:rFonts w:hint="eastAsia" w:asciiTheme="minorEastAsia" w:hAnsiTheme="minorEastAsia" w:eastAsiaTheme="minorEastAsia" w:cstheme="minorEastAsia"/>
          <w:color w:val="auto"/>
          <w:highlight w:val="none"/>
        </w:rPr>
        <w:t xml:space="preserve"> ，从业人员</w:t>
      </w:r>
      <w:r>
        <w:rPr>
          <w:rFonts w:hint="eastAsia" w:asciiTheme="minorEastAsia" w:hAnsiTheme="minorEastAsia" w:eastAsiaTheme="minorEastAsia" w:cstheme="minorEastAsia"/>
          <w:b/>
          <w:color w:val="auto"/>
          <w:highlight w:val="none"/>
          <w:u w:val="single"/>
        </w:rPr>
        <w:t xml:space="preserve">        </w:t>
      </w:r>
      <w:r>
        <w:rPr>
          <w:rFonts w:hint="eastAsia" w:asciiTheme="minorEastAsia" w:hAnsiTheme="minorEastAsia" w:eastAsiaTheme="minorEastAsia" w:cstheme="minorEastAsia"/>
          <w:color w:val="auto"/>
          <w:highlight w:val="none"/>
        </w:rPr>
        <w:t>人，营业收入为</w:t>
      </w:r>
      <w:r>
        <w:rPr>
          <w:rFonts w:hint="eastAsia" w:asciiTheme="minorEastAsia" w:hAnsiTheme="minorEastAsia" w:eastAsiaTheme="minorEastAsia" w:cstheme="minorEastAsia"/>
          <w:b/>
          <w:color w:val="auto"/>
          <w:highlight w:val="none"/>
          <w:u w:val="single"/>
        </w:rPr>
        <w:t xml:space="preserve">        </w:t>
      </w:r>
      <w:r>
        <w:rPr>
          <w:rFonts w:hint="eastAsia" w:asciiTheme="minorEastAsia" w:hAnsiTheme="minorEastAsia" w:eastAsiaTheme="minorEastAsia" w:cstheme="minorEastAsia"/>
          <w:color w:val="auto"/>
          <w:highlight w:val="none"/>
        </w:rPr>
        <w:t>万元，资产总额为</w:t>
      </w:r>
      <w:r>
        <w:rPr>
          <w:rFonts w:hint="eastAsia" w:asciiTheme="minorEastAsia" w:hAnsiTheme="minorEastAsia" w:eastAsiaTheme="minorEastAsia" w:cstheme="minorEastAsia"/>
          <w:b/>
          <w:color w:val="auto"/>
          <w:highlight w:val="none"/>
          <w:u w:val="single"/>
        </w:rPr>
        <w:t xml:space="preserve">       </w:t>
      </w:r>
      <w:r>
        <w:rPr>
          <w:rFonts w:hint="eastAsia" w:asciiTheme="minorEastAsia" w:hAnsiTheme="minorEastAsia" w:eastAsiaTheme="minorEastAsia" w:cstheme="minorEastAsia"/>
          <w:color w:val="auto"/>
          <w:highlight w:val="none"/>
        </w:rPr>
        <w:t xml:space="preserve"> 万元，属于</w:t>
      </w:r>
      <w:r>
        <w:rPr>
          <w:rFonts w:hint="eastAsia" w:asciiTheme="minorEastAsia" w:hAnsiTheme="minorEastAsia" w:eastAsiaTheme="minorEastAsia" w:cstheme="minorEastAsia"/>
          <w:b/>
          <w:color w:val="auto"/>
          <w:highlight w:val="none"/>
          <w:u w:val="single"/>
        </w:rPr>
        <w:t xml:space="preserve">    （中型企业、小型企业、微型企业）   </w:t>
      </w:r>
      <w:r>
        <w:rPr>
          <w:rFonts w:hint="eastAsia" w:asciiTheme="minorEastAsia" w:hAnsiTheme="minorEastAsia" w:eastAsiaTheme="minorEastAsia" w:cstheme="minorEastAsia"/>
          <w:color w:val="auto"/>
          <w:highlight w:val="none"/>
        </w:rPr>
        <w:t xml:space="preserve"> ；</w:t>
      </w:r>
    </w:p>
    <w:p>
      <w:pPr>
        <w:spacing w:line="32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p>
      <w:pPr>
        <w:spacing w:line="32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以上企业，不属于大企业的分支机构，不存在控股股东为大企业的情形，也不存在与大企业的负责人为同一人的情形。</w:t>
      </w:r>
    </w:p>
    <w:p>
      <w:pPr>
        <w:spacing w:line="32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本企业对上述声明内容的真实性负责。如有虚假，将依法承担相应责任。</w:t>
      </w:r>
    </w:p>
    <w:p>
      <w:pPr>
        <w:spacing w:line="320" w:lineRule="exact"/>
        <w:ind w:firstLine="480" w:firstLineChars="200"/>
        <w:jc w:val="left"/>
        <w:rPr>
          <w:rFonts w:hint="eastAsia" w:asciiTheme="minorEastAsia" w:hAnsiTheme="minorEastAsia" w:eastAsiaTheme="minorEastAsia" w:cstheme="minorEastAsia"/>
          <w:color w:val="auto"/>
          <w:highlight w:val="none"/>
        </w:rPr>
      </w:pPr>
      <w:bookmarkStart w:id="72" w:name="_Hlk73562275"/>
      <w:r>
        <w:rPr>
          <w:rFonts w:hint="eastAsia" w:asciiTheme="minorEastAsia" w:hAnsiTheme="minorEastAsia" w:eastAsiaTheme="minorEastAsia" w:cstheme="minorEastAsia"/>
          <w:color w:val="auto"/>
          <w:highlight w:val="none"/>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w:t>
      </w:r>
      <w:r>
        <w:rPr>
          <w:rFonts w:hint="eastAsia" w:asciiTheme="minorEastAsia" w:hAnsiTheme="minorEastAsia" w:eastAsiaTheme="minorEastAsia" w:cstheme="minorEastAsia"/>
          <w:color w:val="auto"/>
          <w:highlight w:val="none"/>
          <w:lang w:eastAsia="zh-CN"/>
        </w:rPr>
        <w:t>《中华人民共和国政府采购法》</w:t>
      </w:r>
      <w:r>
        <w:rPr>
          <w:rFonts w:hint="eastAsia" w:asciiTheme="minorEastAsia" w:hAnsiTheme="minorEastAsia" w:eastAsiaTheme="minorEastAsia" w:cstheme="minorEastAsia"/>
          <w:color w:val="auto"/>
          <w:highlight w:val="none"/>
        </w:rPr>
        <w:t>等政府采购有关法律法规规定追究相应责任。</w:t>
      </w:r>
      <w:bookmarkEnd w:id="72"/>
    </w:p>
    <w:p>
      <w:pPr>
        <w:spacing w:line="320" w:lineRule="exact"/>
        <w:rPr>
          <w:rFonts w:hint="eastAsia" w:asciiTheme="minorEastAsia" w:hAnsiTheme="minorEastAsia" w:eastAsiaTheme="minorEastAsia" w:cstheme="minorEastAsia"/>
          <w:color w:val="auto"/>
          <w:highlight w:val="none"/>
        </w:rPr>
      </w:pPr>
    </w:p>
    <w:p>
      <w:pPr>
        <w:spacing w:line="320" w:lineRule="exact"/>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lang w:eastAsia="zh-CN"/>
        </w:rPr>
        <w:t>2.</w:t>
      </w:r>
      <w:r>
        <w:rPr>
          <w:rFonts w:hint="eastAsia" w:asciiTheme="minorEastAsia" w:hAnsiTheme="minorEastAsia" w:eastAsiaTheme="minorEastAsia" w:cstheme="minorEastAsia"/>
          <w:b/>
          <w:color w:val="auto"/>
          <w:highlight w:val="none"/>
        </w:rPr>
        <w:t>残疾人福利性单位声明函（服务类）</w:t>
      </w:r>
    </w:p>
    <w:p>
      <w:pPr>
        <w:spacing w:line="320" w:lineRule="exact"/>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color w:val="auto"/>
          <w:highlight w:val="none"/>
          <w:u w:val="single"/>
        </w:rPr>
        <w:t xml:space="preserve">    （单位名称）   </w:t>
      </w:r>
      <w:r>
        <w:rPr>
          <w:rFonts w:hint="eastAsia" w:asciiTheme="minorEastAsia" w:hAnsiTheme="minorEastAsia" w:eastAsiaTheme="minorEastAsia" w:cstheme="minorEastAsia"/>
          <w:color w:val="auto"/>
          <w:highlight w:val="none"/>
        </w:rPr>
        <w:t xml:space="preserve"> 单位的</w:t>
      </w:r>
      <w:r>
        <w:rPr>
          <w:rFonts w:hint="eastAsia" w:asciiTheme="minorEastAsia" w:hAnsiTheme="minorEastAsia" w:eastAsiaTheme="minorEastAsia" w:cstheme="minorEastAsia"/>
          <w:b/>
          <w:color w:val="auto"/>
          <w:highlight w:val="none"/>
          <w:u w:val="single"/>
        </w:rPr>
        <w:t xml:space="preserve">    （项目名称）    </w:t>
      </w:r>
      <w:r>
        <w:rPr>
          <w:rFonts w:hint="eastAsia" w:asciiTheme="minorEastAsia" w:hAnsiTheme="minorEastAsia" w:eastAsiaTheme="minorEastAsia" w:cstheme="minorEastAsia"/>
          <w:color w:val="auto"/>
          <w:highlight w:val="none"/>
        </w:rPr>
        <w:t>项目采购活动由本单位提供服务。</w:t>
      </w:r>
    </w:p>
    <w:p>
      <w:pPr>
        <w:spacing w:line="320" w:lineRule="exact"/>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本单位对上述声明的真实性负责。如有虚假，将依法承担相应责任。</w:t>
      </w:r>
    </w:p>
    <w:p>
      <w:pPr>
        <w:spacing w:line="320" w:lineRule="exact"/>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pPr>
        <w:spacing w:line="320" w:lineRule="exact"/>
        <w:rPr>
          <w:rFonts w:hint="eastAsia" w:asciiTheme="minorEastAsia" w:hAnsiTheme="minorEastAsia" w:eastAsiaTheme="minorEastAsia" w:cstheme="minorEastAsia"/>
          <w:color w:val="auto"/>
          <w:highlight w:val="none"/>
        </w:rPr>
      </w:pPr>
    </w:p>
    <w:p>
      <w:pPr>
        <w:spacing w:line="320" w:lineRule="exact"/>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lang w:eastAsia="zh-CN"/>
        </w:rPr>
        <w:t>3.</w:t>
      </w:r>
      <w:r>
        <w:rPr>
          <w:rFonts w:hint="eastAsia" w:asciiTheme="minorEastAsia" w:hAnsiTheme="minorEastAsia" w:eastAsiaTheme="minorEastAsia" w:cstheme="minorEastAsia"/>
          <w:b/>
          <w:color w:val="auto"/>
          <w:highlight w:val="none"/>
        </w:rPr>
        <w:t>监狱企业声明函</w:t>
      </w:r>
    </w:p>
    <w:p>
      <w:pPr>
        <w:spacing w:line="320" w:lineRule="exact"/>
        <w:ind w:firstLine="481" w:firstLineChars="200"/>
        <w:jc w:val="both"/>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【服务类，监狱企业如需享受优惠政策，还</w:t>
      </w:r>
      <w:r>
        <w:rPr>
          <w:rFonts w:hint="eastAsia" w:asciiTheme="minorEastAsia" w:hAnsiTheme="minorEastAsia" w:eastAsiaTheme="minorEastAsia" w:cstheme="minorEastAsia"/>
          <w:b/>
          <w:color w:val="auto"/>
          <w:highlight w:val="none"/>
          <w:lang w:eastAsia="zh-CN"/>
        </w:rPr>
        <w:t>需</w:t>
      </w:r>
      <w:r>
        <w:rPr>
          <w:rFonts w:hint="eastAsia" w:asciiTheme="minorEastAsia" w:hAnsiTheme="minorEastAsia" w:eastAsiaTheme="minorEastAsia" w:cstheme="minorEastAsia"/>
          <w:b/>
          <w:color w:val="auto"/>
          <w:highlight w:val="none"/>
        </w:rPr>
        <w:t>另行提供省级以上监狱管理局、戒毒管理局（含新疆生产建设兵团）出具的监狱企业证明文件】</w:t>
      </w:r>
    </w:p>
    <w:p>
      <w:pPr>
        <w:spacing w:line="320" w:lineRule="exact"/>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本投标人郑重声明，根据《财政部司法部关于政府采购支持监狱企业发展有关问题的通知》（财库〔2014〕68号）的规定，本投标人参加</w:t>
      </w:r>
      <w:r>
        <w:rPr>
          <w:rFonts w:hint="eastAsia" w:asciiTheme="minorEastAsia" w:hAnsiTheme="minorEastAsia" w:eastAsiaTheme="minorEastAsia" w:cstheme="minorEastAsia"/>
          <w:b/>
          <w:color w:val="auto"/>
          <w:highlight w:val="none"/>
          <w:u w:val="single"/>
        </w:rPr>
        <w:t>（采购人名称）</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b/>
          <w:color w:val="auto"/>
          <w:highlight w:val="none"/>
          <w:u w:val="single"/>
        </w:rPr>
        <w:t>（项目名称）</w:t>
      </w:r>
      <w:r>
        <w:rPr>
          <w:rFonts w:hint="eastAsia" w:asciiTheme="minorEastAsia" w:hAnsiTheme="minorEastAsia" w:eastAsiaTheme="minorEastAsia" w:cstheme="minorEastAsia"/>
          <w:color w:val="auto"/>
          <w:highlight w:val="none"/>
        </w:rPr>
        <w:t>采购活动，服务全部由符合政策要求的监狱企业承接。相关监狱企业的具体情况如下：</w:t>
      </w:r>
    </w:p>
    <w:p>
      <w:pPr>
        <w:spacing w:line="320" w:lineRule="exact"/>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 </w:t>
      </w:r>
      <w:r>
        <w:rPr>
          <w:rFonts w:hint="eastAsia" w:asciiTheme="minorEastAsia" w:hAnsiTheme="minorEastAsia" w:eastAsiaTheme="minorEastAsia" w:cstheme="minorEastAsia"/>
          <w:b/>
          <w:color w:val="auto"/>
          <w:highlight w:val="none"/>
          <w:u w:val="single"/>
        </w:rPr>
        <w:t xml:space="preserve">（标的名称） </w:t>
      </w:r>
      <w:r>
        <w:rPr>
          <w:rFonts w:hint="eastAsia" w:asciiTheme="minorEastAsia" w:hAnsiTheme="minorEastAsia" w:eastAsiaTheme="minorEastAsia" w:cstheme="minorEastAsia"/>
          <w:color w:val="auto"/>
          <w:highlight w:val="none"/>
        </w:rPr>
        <w:t>，承接单位为</w:t>
      </w:r>
      <w:r>
        <w:rPr>
          <w:rFonts w:hint="eastAsia" w:asciiTheme="minorEastAsia" w:hAnsiTheme="minorEastAsia" w:eastAsiaTheme="minorEastAsia" w:cstheme="minorEastAsia"/>
          <w:b/>
          <w:color w:val="auto"/>
          <w:highlight w:val="none"/>
          <w:u w:val="single"/>
        </w:rPr>
        <w:t>（企业名称）</w:t>
      </w:r>
      <w:r>
        <w:rPr>
          <w:rFonts w:hint="eastAsia" w:asciiTheme="minorEastAsia" w:hAnsiTheme="minorEastAsia" w:eastAsiaTheme="minorEastAsia" w:cstheme="minorEastAsia"/>
          <w:color w:val="auto"/>
          <w:highlight w:val="none"/>
        </w:rPr>
        <w:t>，属于</w:t>
      </w:r>
      <w:r>
        <w:rPr>
          <w:rFonts w:hint="eastAsia" w:asciiTheme="minorEastAsia" w:hAnsiTheme="minorEastAsia" w:eastAsiaTheme="minorEastAsia" w:cstheme="minorEastAsia"/>
          <w:b/>
          <w:color w:val="auto"/>
          <w:highlight w:val="none"/>
          <w:u w:val="single"/>
        </w:rPr>
        <w:t>监狱企业</w:t>
      </w:r>
      <w:r>
        <w:rPr>
          <w:rFonts w:hint="eastAsia" w:asciiTheme="minorEastAsia" w:hAnsiTheme="minorEastAsia" w:eastAsiaTheme="minorEastAsia" w:cstheme="minorEastAsia"/>
          <w:color w:val="auto"/>
          <w:highlight w:val="none"/>
        </w:rPr>
        <w:t>；</w:t>
      </w:r>
    </w:p>
    <w:p>
      <w:pPr>
        <w:spacing w:line="320" w:lineRule="exact"/>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2. </w:t>
      </w:r>
      <w:r>
        <w:rPr>
          <w:rFonts w:hint="eastAsia" w:asciiTheme="minorEastAsia" w:hAnsiTheme="minorEastAsia" w:eastAsiaTheme="minorEastAsia" w:cstheme="minorEastAsia"/>
          <w:b/>
          <w:color w:val="auto"/>
          <w:highlight w:val="none"/>
          <w:u w:val="single"/>
        </w:rPr>
        <w:t xml:space="preserve">（标的名称） </w:t>
      </w:r>
      <w:r>
        <w:rPr>
          <w:rFonts w:hint="eastAsia" w:asciiTheme="minorEastAsia" w:hAnsiTheme="minorEastAsia" w:eastAsiaTheme="minorEastAsia" w:cstheme="minorEastAsia"/>
          <w:color w:val="auto"/>
          <w:highlight w:val="none"/>
        </w:rPr>
        <w:t>，承接单位为</w:t>
      </w:r>
      <w:r>
        <w:rPr>
          <w:rFonts w:hint="eastAsia" w:asciiTheme="minorEastAsia" w:hAnsiTheme="minorEastAsia" w:eastAsiaTheme="minorEastAsia" w:cstheme="minorEastAsia"/>
          <w:b/>
          <w:color w:val="auto"/>
          <w:highlight w:val="none"/>
          <w:u w:val="single"/>
        </w:rPr>
        <w:t>（企业名称）</w:t>
      </w:r>
      <w:r>
        <w:rPr>
          <w:rFonts w:hint="eastAsia" w:asciiTheme="minorEastAsia" w:hAnsiTheme="minorEastAsia" w:eastAsiaTheme="minorEastAsia" w:cstheme="minorEastAsia"/>
          <w:color w:val="auto"/>
          <w:highlight w:val="none"/>
        </w:rPr>
        <w:t>，属于</w:t>
      </w:r>
      <w:r>
        <w:rPr>
          <w:rFonts w:hint="eastAsia" w:asciiTheme="minorEastAsia" w:hAnsiTheme="minorEastAsia" w:eastAsiaTheme="minorEastAsia" w:cstheme="minorEastAsia"/>
          <w:b/>
          <w:color w:val="auto"/>
          <w:highlight w:val="none"/>
          <w:u w:val="single"/>
        </w:rPr>
        <w:t>监狱企业</w:t>
      </w:r>
      <w:r>
        <w:rPr>
          <w:rFonts w:hint="eastAsia" w:asciiTheme="minorEastAsia" w:hAnsiTheme="minorEastAsia" w:eastAsiaTheme="minorEastAsia" w:cstheme="minorEastAsia"/>
          <w:color w:val="auto"/>
          <w:highlight w:val="none"/>
        </w:rPr>
        <w:t>。</w:t>
      </w:r>
    </w:p>
    <w:p>
      <w:pPr>
        <w:spacing w:line="32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pPr>
        <w:spacing w:line="32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本投标人对上述声明内容的真实性负责。如有虚假，将依法承担相应责任。</w:t>
      </w:r>
    </w:p>
    <w:p>
      <w:pPr>
        <w:spacing w:line="32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附：省级以上监狱管理局、戒毒管理局（含新疆生产建设兵团）出具的监狱企业证明文件。</w:t>
      </w:r>
    </w:p>
    <w:p>
      <w:pPr>
        <w:pStyle w:val="28"/>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color w:val="auto"/>
          <w:highlight w:val="none"/>
          <w:lang w:eastAsia="zh-CN"/>
        </w:rPr>
      </w:pPr>
    </w:p>
    <w:p>
      <w:pPr>
        <w:pStyle w:val="5"/>
        <w:shd w:val="clear"/>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四、项目详细报价</w:t>
      </w:r>
    </w:p>
    <w:p>
      <w:pPr>
        <w:tabs>
          <w:tab w:val="left" w:pos="720"/>
        </w:tabs>
        <w:ind w:firstLine="3132" w:firstLineChars="1300"/>
        <w:jc w:val="both"/>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（一）分项报价表</w:t>
      </w:r>
    </w:p>
    <w:tbl>
      <w:tblPr>
        <w:tblStyle w:val="21"/>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pPr>
              <w:widowControl/>
              <w:jc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pPr>
              <w:widowControl/>
              <w:jc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pPr>
              <w:widowControl/>
              <w:jc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pPr>
              <w:widowControl/>
              <w:jc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说明</w:t>
            </w:r>
          </w:p>
        </w:tc>
      </w:tr>
      <w:tr>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righ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2268" w:type="dxa"/>
            <w:tcBorders>
              <w:top w:val="single" w:color="auto" w:sz="4" w:space="0"/>
              <w:left w:val="nil"/>
              <w:bottom w:val="single" w:color="auto" w:sz="4" w:space="0"/>
              <w:right w:val="single" w:color="auto" w:sz="8" w:space="0"/>
            </w:tcBorders>
            <w:vAlign w:val="center"/>
          </w:tcPr>
          <w:p>
            <w:pPr>
              <w:widowControl/>
              <w:jc w:val="left"/>
              <w:rPr>
                <w:rFonts w:hint="eastAsia" w:asciiTheme="minorEastAsia" w:hAnsiTheme="minorEastAsia" w:eastAsiaTheme="minorEastAsia" w:cstheme="minorEastAsia"/>
                <w:color w:val="auto"/>
                <w:kern w:val="0"/>
                <w:sz w:val="20"/>
                <w:szCs w:val="20"/>
                <w:highlight w:val="none"/>
              </w:rPr>
            </w:pPr>
          </w:p>
        </w:tc>
      </w:tr>
      <w:tr>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二</w:t>
            </w:r>
          </w:p>
        </w:tc>
        <w:tc>
          <w:tcPr>
            <w:tcW w:w="1016"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**费用</w:t>
            </w:r>
          </w:p>
        </w:tc>
        <w:tc>
          <w:tcPr>
            <w:tcW w:w="315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0"/>
                <w:szCs w:val="20"/>
                <w:highlight w:val="none"/>
              </w:rPr>
            </w:pPr>
          </w:p>
        </w:tc>
        <w:tc>
          <w:tcPr>
            <w:tcW w:w="1559"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2268" w:type="dxa"/>
            <w:vMerge w:val="restart"/>
            <w:tcBorders>
              <w:top w:val="nil"/>
              <w:left w:val="nil"/>
              <w:right w:val="single" w:color="auto" w:sz="8" w:space="0"/>
            </w:tcBorders>
            <w:vAlign w:val="center"/>
          </w:tcPr>
          <w:p>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pPr>
              <w:jc w:val="center"/>
              <w:rPr>
                <w:rFonts w:hint="eastAsia" w:asciiTheme="minorEastAsia" w:hAnsiTheme="minorEastAsia" w:eastAsiaTheme="minorEastAsia" w:cstheme="minorEastAsia"/>
                <w:color w:val="auto"/>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0"/>
                <w:szCs w:val="20"/>
                <w:highlight w:val="none"/>
              </w:rPr>
            </w:pPr>
          </w:p>
        </w:tc>
        <w:tc>
          <w:tcPr>
            <w:tcW w:w="315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0"/>
                <w:szCs w:val="20"/>
                <w:highlight w:val="none"/>
              </w:rPr>
            </w:pPr>
          </w:p>
        </w:tc>
        <w:tc>
          <w:tcPr>
            <w:tcW w:w="1559"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2268" w:type="dxa"/>
            <w:vMerge w:val="continue"/>
            <w:tcBorders>
              <w:left w:val="nil"/>
              <w:right w:val="single" w:color="auto" w:sz="8" w:space="0"/>
            </w:tcBorders>
            <w:vAlign w:val="center"/>
          </w:tcPr>
          <w:p>
            <w:pPr>
              <w:jc w:val="left"/>
              <w:rPr>
                <w:rFonts w:hint="eastAsia" w:asciiTheme="minorEastAsia" w:hAnsiTheme="minorEastAsia" w:eastAsiaTheme="minorEastAsia" w:cstheme="minorEastAsia"/>
                <w:color w:val="auto"/>
                <w:kern w:val="0"/>
                <w:sz w:val="20"/>
                <w:szCs w:val="20"/>
                <w:highlight w:val="none"/>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pPr>
              <w:jc w:val="center"/>
              <w:rPr>
                <w:rFonts w:hint="eastAsia" w:asciiTheme="minorEastAsia" w:hAnsiTheme="minorEastAsia" w:eastAsiaTheme="minorEastAsia" w:cstheme="minorEastAsia"/>
                <w:color w:val="auto"/>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0"/>
                <w:szCs w:val="20"/>
                <w:highlight w:val="none"/>
              </w:rPr>
            </w:pPr>
          </w:p>
        </w:tc>
        <w:tc>
          <w:tcPr>
            <w:tcW w:w="315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0"/>
                <w:szCs w:val="20"/>
                <w:highlight w:val="none"/>
              </w:rPr>
            </w:pPr>
          </w:p>
        </w:tc>
        <w:tc>
          <w:tcPr>
            <w:tcW w:w="1559"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2268" w:type="dxa"/>
            <w:vMerge w:val="continue"/>
            <w:tcBorders>
              <w:left w:val="nil"/>
              <w:right w:val="single" w:color="auto" w:sz="8" w:space="0"/>
            </w:tcBorders>
            <w:vAlign w:val="center"/>
          </w:tcPr>
          <w:p>
            <w:pPr>
              <w:jc w:val="left"/>
              <w:rPr>
                <w:rFonts w:hint="eastAsia" w:asciiTheme="minorEastAsia" w:hAnsiTheme="minorEastAsia" w:eastAsiaTheme="minorEastAsia" w:cstheme="minorEastAsia"/>
                <w:color w:val="auto"/>
                <w:kern w:val="0"/>
                <w:sz w:val="20"/>
                <w:szCs w:val="20"/>
                <w:highlight w:val="none"/>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pPr>
              <w:jc w:val="center"/>
              <w:rPr>
                <w:rFonts w:hint="eastAsia" w:asciiTheme="minorEastAsia" w:hAnsiTheme="minorEastAsia" w:eastAsiaTheme="minorEastAsia" w:cstheme="minorEastAsia"/>
                <w:color w:val="auto"/>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0"/>
                <w:szCs w:val="20"/>
                <w:highlight w:val="none"/>
              </w:rPr>
            </w:pPr>
          </w:p>
        </w:tc>
        <w:tc>
          <w:tcPr>
            <w:tcW w:w="315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0"/>
                <w:szCs w:val="20"/>
                <w:highlight w:val="none"/>
              </w:rPr>
            </w:pPr>
          </w:p>
        </w:tc>
        <w:tc>
          <w:tcPr>
            <w:tcW w:w="1559"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2268" w:type="dxa"/>
            <w:vMerge w:val="continue"/>
            <w:tcBorders>
              <w:left w:val="nil"/>
              <w:right w:val="single" w:color="auto" w:sz="8" w:space="0"/>
            </w:tcBorders>
            <w:vAlign w:val="center"/>
          </w:tcPr>
          <w:p>
            <w:pPr>
              <w:jc w:val="left"/>
              <w:rPr>
                <w:rFonts w:hint="eastAsia" w:asciiTheme="minorEastAsia" w:hAnsiTheme="minorEastAsia" w:eastAsiaTheme="minorEastAsia" w:cstheme="minorEastAsia"/>
                <w:color w:val="auto"/>
                <w:kern w:val="0"/>
                <w:sz w:val="20"/>
                <w:szCs w:val="20"/>
                <w:highlight w:val="none"/>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pPr>
              <w:jc w:val="center"/>
              <w:rPr>
                <w:rFonts w:hint="eastAsia" w:asciiTheme="minorEastAsia" w:hAnsiTheme="minorEastAsia" w:eastAsiaTheme="minorEastAsia" w:cstheme="minorEastAsia"/>
                <w:color w:val="auto"/>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0"/>
                <w:szCs w:val="20"/>
                <w:highlight w:val="none"/>
              </w:rPr>
            </w:pPr>
          </w:p>
        </w:tc>
        <w:tc>
          <w:tcPr>
            <w:tcW w:w="315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0"/>
                <w:szCs w:val="20"/>
                <w:highlight w:val="none"/>
              </w:rPr>
            </w:pPr>
          </w:p>
        </w:tc>
        <w:tc>
          <w:tcPr>
            <w:tcW w:w="1559"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2268" w:type="dxa"/>
            <w:vMerge w:val="continue"/>
            <w:tcBorders>
              <w:left w:val="nil"/>
              <w:right w:val="single" w:color="auto" w:sz="8" w:space="0"/>
            </w:tcBorders>
            <w:vAlign w:val="center"/>
          </w:tcPr>
          <w:p>
            <w:pPr>
              <w:jc w:val="left"/>
              <w:rPr>
                <w:rFonts w:hint="eastAsia" w:asciiTheme="minorEastAsia" w:hAnsiTheme="minorEastAsia" w:eastAsiaTheme="minorEastAsia" w:cstheme="minorEastAsia"/>
                <w:color w:val="auto"/>
                <w:kern w:val="0"/>
                <w:sz w:val="20"/>
                <w:szCs w:val="20"/>
                <w:highlight w:val="none"/>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pPr>
              <w:jc w:val="center"/>
              <w:rPr>
                <w:rFonts w:hint="eastAsia" w:asciiTheme="minorEastAsia" w:hAnsiTheme="minorEastAsia" w:eastAsiaTheme="minorEastAsia" w:cstheme="minorEastAsia"/>
                <w:color w:val="auto"/>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0"/>
                <w:szCs w:val="20"/>
                <w:highlight w:val="none"/>
              </w:rPr>
            </w:pPr>
          </w:p>
        </w:tc>
        <w:tc>
          <w:tcPr>
            <w:tcW w:w="315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0"/>
                <w:szCs w:val="20"/>
                <w:highlight w:val="none"/>
              </w:rPr>
            </w:pPr>
          </w:p>
        </w:tc>
        <w:tc>
          <w:tcPr>
            <w:tcW w:w="1559"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2268" w:type="dxa"/>
            <w:vMerge w:val="continue"/>
            <w:tcBorders>
              <w:left w:val="nil"/>
              <w:bottom w:val="single" w:color="auto" w:sz="4" w:space="0"/>
              <w:right w:val="single" w:color="auto" w:sz="8" w:space="0"/>
            </w:tcBorders>
            <w:vAlign w:val="center"/>
          </w:tcPr>
          <w:p>
            <w:pPr>
              <w:widowControl/>
              <w:jc w:val="left"/>
              <w:rPr>
                <w:rFonts w:hint="eastAsia" w:asciiTheme="minorEastAsia" w:hAnsiTheme="minorEastAsia" w:eastAsiaTheme="minorEastAsia" w:cstheme="minorEastAsia"/>
                <w:color w:val="auto"/>
                <w:kern w:val="0"/>
                <w:sz w:val="20"/>
                <w:szCs w:val="20"/>
                <w:highlight w:val="none"/>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auto"/>
                <w:kern w:val="0"/>
                <w:sz w:val="20"/>
                <w:szCs w:val="20"/>
                <w:highlight w:val="none"/>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**费用小计</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r>
      <w:tr>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其他费用</w:t>
            </w:r>
          </w:p>
        </w:tc>
        <w:tc>
          <w:tcPr>
            <w:tcW w:w="3152" w:type="dxa"/>
            <w:tcBorders>
              <w:top w:val="nil"/>
              <w:left w:val="nil"/>
              <w:bottom w:val="single" w:color="auto" w:sz="4" w:space="0"/>
              <w:right w:val="single" w:color="auto" w:sz="4" w:space="0"/>
            </w:tcBorders>
            <w:shd w:val="clear" w:color="000000" w:fill="FFFFFF"/>
            <w:vAlign w:val="center"/>
          </w:tcPr>
          <w:p>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hint="eastAsia" w:asciiTheme="minorEastAsia" w:hAnsiTheme="minorEastAsia" w:eastAsiaTheme="minorEastAsia" w:cstheme="minorEastAsia"/>
                <w:color w:val="auto"/>
                <w:kern w:val="0"/>
                <w:sz w:val="20"/>
                <w:szCs w:val="20"/>
                <w:highlight w:val="none"/>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pPr>
              <w:jc w:val="center"/>
              <w:rPr>
                <w:rFonts w:hint="eastAsia" w:asciiTheme="minorEastAsia" w:hAnsiTheme="minorEastAsia" w:eastAsiaTheme="minorEastAsia" w:cstheme="minorEastAsia"/>
                <w:color w:val="auto"/>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20"/>
                <w:szCs w:val="20"/>
                <w:highlight w:val="none"/>
              </w:rPr>
            </w:pPr>
          </w:p>
        </w:tc>
        <w:tc>
          <w:tcPr>
            <w:tcW w:w="3152" w:type="dxa"/>
            <w:tcBorders>
              <w:top w:val="nil"/>
              <w:left w:val="nil"/>
              <w:bottom w:val="single" w:color="auto" w:sz="4" w:space="0"/>
              <w:right w:val="single" w:color="auto" w:sz="4" w:space="0"/>
            </w:tcBorders>
            <w:shd w:val="clear" w:color="000000" w:fill="FFFFFF"/>
            <w:vAlign w:val="center"/>
          </w:tcPr>
          <w:p>
            <w:pPr>
              <w:widowControl/>
              <w:jc w:val="left"/>
              <w:rPr>
                <w:rFonts w:hint="eastAsia" w:asciiTheme="minorEastAsia" w:hAnsiTheme="minorEastAsia" w:eastAsiaTheme="minorEastAsia" w:cstheme="minorEastAsia"/>
                <w:color w:val="auto"/>
                <w:kern w:val="0"/>
                <w:sz w:val="20"/>
                <w:szCs w:val="20"/>
                <w:highlight w:val="none"/>
              </w:rPr>
            </w:pP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hint="eastAsia" w:asciiTheme="minorEastAsia" w:hAnsiTheme="minorEastAsia" w:eastAsiaTheme="minorEastAsia" w:cstheme="minorEastAsia"/>
                <w:color w:val="auto"/>
                <w:kern w:val="0"/>
                <w:sz w:val="20"/>
                <w:szCs w:val="20"/>
                <w:highlight w:val="none"/>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auto"/>
                <w:kern w:val="0"/>
                <w:sz w:val="20"/>
                <w:szCs w:val="20"/>
                <w:highlight w:val="none"/>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其他费用小计</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税金</w:t>
            </w: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auto"/>
                <w:kern w:val="0"/>
                <w:sz w:val="20"/>
                <w:szCs w:val="20"/>
                <w:highlight w:val="none"/>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w:t>
            </w: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hint="eastAsia" w:asciiTheme="minorEastAsia" w:hAnsiTheme="minorEastAsia" w:eastAsiaTheme="minorEastAsia" w:cstheme="minorEastAsia"/>
                <w:color w:val="auto"/>
                <w:kern w:val="0"/>
                <w:sz w:val="20"/>
                <w:szCs w:val="20"/>
                <w:highlight w:val="none"/>
              </w:rPr>
            </w:pP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hint="eastAsia" w:asciiTheme="minorEastAsia" w:hAnsiTheme="minorEastAsia" w:eastAsiaTheme="minorEastAsia" w:cstheme="minorEastAsia"/>
                <w:color w:val="auto"/>
                <w:kern w:val="0"/>
                <w:sz w:val="20"/>
                <w:szCs w:val="20"/>
                <w:highlight w:val="none"/>
              </w:rPr>
            </w:pP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auto"/>
                <w:kern w:val="0"/>
                <w:sz w:val="20"/>
                <w:szCs w:val="20"/>
                <w:highlight w:val="none"/>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合计</w:t>
            </w:r>
            <w:r>
              <w:rPr>
                <w:rFonts w:hint="eastAsia" w:asciiTheme="minorEastAsia" w:hAnsiTheme="minorEastAsia" w:eastAsiaTheme="minorEastAsia" w:cstheme="minorEastAsia"/>
                <w:b/>
                <w:bCs/>
                <w:color w:val="auto"/>
                <w:kern w:val="0"/>
                <w:sz w:val="20"/>
                <w:szCs w:val="20"/>
                <w:highlight w:val="none"/>
                <w:lang w:eastAsia="zh-CN"/>
              </w:rPr>
              <w:t>（</w:t>
            </w:r>
            <w:r>
              <w:rPr>
                <w:rFonts w:hint="eastAsia" w:asciiTheme="minorEastAsia" w:hAnsiTheme="minorEastAsia" w:eastAsiaTheme="minorEastAsia" w:cstheme="minorEastAsia"/>
                <w:b/>
                <w:bCs/>
                <w:color w:val="auto"/>
                <w:kern w:val="0"/>
                <w:sz w:val="20"/>
                <w:szCs w:val="20"/>
                <w:highlight w:val="none"/>
              </w:rPr>
              <w:t>元</w:t>
            </w:r>
            <w:r>
              <w:rPr>
                <w:rFonts w:hint="eastAsia" w:asciiTheme="minorEastAsia" w:hAnsiTheme="minorEastAsia" w:eastAsiaTheme="minorEastAsia" w:cstheme="minorEastAsia"/>
                <w:b/>
                <w:bCs/>
                <w:color w:val="auto"/>
                <w:kern w:val="0"/>
                <w:sz w:val="20"/>
                <w:szCs w:val="20"/>
                <w:highlight w:val="none"/>
                <w:lang w:eastAsia="zh-CN"/>
              </w:rPr>
              <w:t>）</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以上各项之和</w:t>
            </w:r>
          </w:p>
        </w:tc>
      </w:tr>
    </w:tbl>
    <w:p>
      <w:pP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注：服务类项目包含硬件设备、产品等货物采购的，除了要求供应商响应服务方案及报价外，必须按照货物类公开招标文件模板规定的分项报价表格式，要求供应商响应货物标的产品规格型号并逐一分项报价。</w:t>
      </w:r>
    </w:p>
    <w:p>
      <w:pPr>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numPr>
          <w:ilvl w:val="0"/>
          <w:numId w:val="4"/>
        </w:numPr>
        <w:tabs>
          <w:tab w:val="left" w:pos="720"/>
        </w:tabs>
        <w:jc w:val="center"/>
        <w:rPr>
          <w:rFonts w:hint="eastAsia" w:asciiTheme="minorEastAsia" w:hAnsiTheme="minorEastAsia" w:eastAsiaTheme="minorEastAsia" w:cstheme="minorEastAsia"/>
          <w:color w:val="auto"/>
          <w:highlight w:val="none"/>
        </w:rPr>
      </w:pPr>
      <w:bookmarkStart w:id="73" w:name="_Hlk72073235"/>
      <w:r>
        <w:rPr>
          <w:rFonts w:hint="eastAsia" w:asciiTheme="minorEastAsia" w:hAnsiTheme="minorEastAsia" w:eastAsiaTheme="minorEastAsia" w:cstheme="minorEastAsia"/>
          <w:b/>
          <w:color w:val="auto"/>
          <w:sz w:val="24"/>
          <w:highlight w:val="none"/>
        </w:rPr>
        <w:t>投标人认为需要涉及的其他内容报价清单</w:t>
      </w:r>
      <w:bookmarkEnd w:id="73"/>
    </w:p>
    <w:p>
      <w:pPr>
        <w:numPr>
          <w:ilvl w:val="0"/>
          <w:numId w:val="0"/>
        </w:numPr>
        <w:tabs>
          <w:tab w:val="left" w:pos="720"/>
        </w:tabs>
        <w:jc w:val="both"/>
        <w:rPr>
          <w:rFonts w:hint="eastAsia" w:asciiTheme="minorEastAsia" w:hAnsiTheme="minorEastAsia" w:eastAsiaTheme="minorEastAsia" w:cstheme="minorEastAsia"/>
          <w:b/>
          <w:color w:val="auto"/>
          <w:sz w:val="24"/>
          <w:highlight w:val="none"/>
        </w:rPr>
      </w:pPr>
    </w:p>
    <w:p>
      <w:pPr>
        <w:pStyle w:val="5"/>
        <w:shd w:val="clea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val="en-US" w:eastAsia="zh-CN"/>
        </w:rPr>
        <w:t>五、</w:t>
      </w:r>
      <w:r>
        <w:rPr>
          <w:rFonts w:hint="eastAsia" w:asciiTheme="minorEastAsia" w:hAnsiTheme="minorEastAsia" w:eastAsiaTheme="minorEastAsia" w:cstheme="minorEastAsia"/>
          <w:b/>
          <w:bCs/>
          <w:color w:val="auto"/>
          <w:highlight w:val="none"/>
        </w:rPr>
        <w:t>实质性条款响应情况表</w:t>
      </w:r>
    </w:p>
    <w:tbl>
      <w:tblPr>
        <w:tblStyle w:val="21"/>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4188"/>
        <w:gridCol w:w="1276"/>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81"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4188" w:type="dxa"/>
            <w:vAlign w:val="center"/>
          </w:tcPr>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实质性条款具体内容</w:t>
            </w:r>
          </w:p>
        </w:tc>
        <w:tc>
          <w:tcPr>
            <w:tcW w:w="1276" w:type="dxa"/>
            <w:vAlign w:val="center"/>
          </w:tcPr>
          <w:p>
            <w:pPr>
              <w:shd w:val="clea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投标响应</w:t>
            </w:r>
          </w:p>
        </w:tc>
        <w:tc>
          <w:tcPr>
            <w:tcW w:w="1276" w:type="dxa"/>
            <w:vAlign w:val="center"/>
          </w:tcPr>
          <w:p>
            <w:pPr>
              <w:shd w:val="clea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偏离情况</w:t>
            </w:r>
          </w:p>
        </w:tc>
        <w:tc>
          <w:tcPr>
            <w:tcW w:w="1276" w:type="dxa"/>
            <w:vAlign w:val="center"/>
          </w:tcPr>
          <w:p>
            <w:pPr>
              <w:shd w:val="clea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说明（如有）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tcPr>
          <w:p>
            <w:pPr>
              <w:shd w:val="clea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1</w:t>
            </w:r>
          </w:p>
        </w:tc>
        <w:tc>
          <w:tcPr>
            <w:tcW w:w="4188" w:type="dxa"/>
            <w:vAlign w:val="center"/>
          </w:tcPr>
          <w:p>
            <w:pPr>
              <w:shd w:val="clea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highlight w:val="none"/>
              </w:rPr>
              <w:t>完全满足本项目★标记条款的要求。</w:t>
            </w:r>
          </w:p>
        </w:tc>
        <w:tc>
          <w:tcPr>
            <w:tcW w:w="1276" w:type="dxa"/>
          </w:tcPr>
          <w:p>
            <w:pPr>
              <w:shd w:val="clear"/>
              <w:rPr>
                <w:rFonts w:hint="eastAsia" w:asciiTheme="minorEastAsia" w:hAnsiTheme="minorEastAsia" w:eastAsiaTheme="minorEastAsia" w:cstheme="minorEastAsia"/>
                <w:color w:val="auto"/>
                <w:highlight w:val="none"/>
              </w:rPr>
            </w:pPr>
          </w:p>
        </w:tc>
        <w:tc>
          <w:tcPr>
            <w:tcW w:w="1276" w:type="dxa"/>
          </w:tcPr>
          <w:p>
            <w:pPr>
              <w:shd w:val="clear"/>
              <w:rPr>
                <w:rFonts w:hint="eastAsia" w:asciiTheme="minorEastAsia" w:hAnsiTheme="minorEastAsia" w:eastAsiaTheme="minorEastAsia" w:cstheme="minorEastAsia"/>
                <w:color w:val="auto"/>
                <w:highlight w:val="none"/>
              </w:rPr>
            </w:pPr>
          </w:p>
        </w:tc>
        <w:tc>
          <w:tcPr>
            <w:tcW w:w="1276" w:type="dxa"/>
          </w:tcPr>
          <w:p>
            <w:pPr>
              <w:shd w:val="clear"/>
              <w:rPr>
                <w:rFonts w:hint="eastAsia" w:asciiTheme="minorEastAsia" w:hAnsiTheme="minorEastAsia" w:eastAsiaTheme="minorEastAsia" w:cstheme="minorEastAsia"/>
                <w:color w:val="auto"/>
                <w:highlight w:val="none"/>
              </w:rPr>
            </w:pPr>
          </w:p>
        </w:tc>
      </w:tr>
    </w:tbl>
    <w:p>
      <w:pPr>
        <w:shd w:val="clear"/>
        <w:rPr>
          <w:rFonts w:hint="eastAsia" w:asciiTheme="minorEastAsia" w:hAnsiTheme="minorEastAsia" w:eastAsiaTheme="minorEastAsia" w:cstheme="minorEastAsia"/>
          <w:color w:val="auto"/>
          <w:highlight w:val="none"/>
        </w:rPr>
      </w:pPr>
    </w:p>
    <w:p>
      <w:pPr>
        <w:shd w:val="clear"/>
        <w:ind w:firstLine="72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注：1. 上表所列各项均为不可负偏离条款。</w:t>
      </w:r>
    </w:p>
    <w:p>
      <w:pPr>
        <w:shd w:val="clear"/>
        <w:spacing w:line="240" w:lineRule="auto"/>
        <w:ind w:firstLine="72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投标响应</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一栏应当详细填写投标人自身响应情况，而不能不合理照搬</w:t>
      </w:r>
      <w:r>
        <w:rPr>
          <w:rFonts w:hint="eastAsia" w:asciiTheme="minorEastAsia" w:hAnsiTheme="minorEastAsia" w:eastAsiaTheme="minorEastAsia" w:cstheme="minorEastAsia"/>
          <w:color w:val="auto"/>
          <w:highlight w:val="none"/>
          <w:lang w:eastAsia="zh-CN"/>
        </w:rPr>
        <w:t>照抄</w:t>
      </w:r>
      <w:r>
        <w:rPr>
          <w:rFonts w:hint="eastAsia" w:asciiTheme="minorEastAsia" w:hAnsiTheme="minorEastAsia" w:eastAsiaTheme="minorEastAsia" w:cstheme="minorEastAsia"/>
          <w:color w:val="auto"/>
          <w:highlight w:val="none"/>
        </w:rPr>
        <w:t>实质性条款具体内容。</w:t>
      </w:r>
    </w:p>
    <w:p>
      <w:pPr>
        <w:shd w:val="clear"/>
        <w:spacing w:line="240" w:lineRule="auto"/>
        <w:ind w:firstLine="72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偏离情况</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一栏应填写</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正偏离</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负偏离</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或</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无偏离</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正偏离</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表示</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投标响应优于实质性条款具体内容要求</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负偏离</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表示</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投标响应不满足实质性条款具体内容要求</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无偏离</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表示</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投标响应与实质性条款具体内容要求一致</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w:t>
      </w:r>
    </w:p>
    <w:p>
      <w:pPr>
        <w:shd w:val="clear"/>
        <w:spacing w:line="240" w:lineRule="auto"/>
        <w:ind w:firstLine="72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4.评审委员会有权对投标响应情况作出判断（作出评审结论）。</w:t>
      </w:r>
    </w:p>
    <w:p>
      <w:pPr>
        <w:pStyle w:val="20"/>
        <w:ind w:left="0" w:leftChars="0" w:firstLine="720" w:firstLineChars="3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5.实质性响应条款</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投标响应情况</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与投标文件</w:t>
      </w:r>
      <w:r>
        <w:rPr>
          <w:rFonts w:hint="eastAsia" w:asciiTheme="minorEastAsia" w:hAnsiTheme="minorEastAsia" w:eastAsiaTheme="minorEastAsia" w:cstheme="minorEastAsia"/>
          <w:color w:val="auto"/>
          <w:highlight w:val="none"/>
          <w:lang w:eastAsia="zh-CN"/>
        </w:rPr>
        <w:t>其他</w:t>
      </w:r>
      <w:r>
        <w:rPr>
          <w:rFonts w:hint="eastAsia" w:asciiTheme="minorEastAsia" w:hAnsiTheme="minorEastAsia" w:eastAsiaTheme="minorEastAsia" w:cstheme="minorEastAsia"/>
          <w:color w:val="auto"/>
          <w:highlight w:val="none"/>
        </w:rPr>
        <w:t>内容冲突的，以实质性响应条款</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投标响应情况</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为准。</w:t>
      </w:r>
    </w:p>
    <w:p>
      <w:pPr>
        <w:pStyle w:val="28"/>
        <w:rPr>
          <w:rFonts w:hint="eastAsia" w:asciiTheme="minorEastAsia" w:hAnsiTheme="minorEastAsia" w:eastAsiaTheme="minorEastAsia" w:cstheme="minorEastAsia"/>
          <w:color w:val="auto"/>
          <w:highlight w:val="none"/>
        </w:rPr>
      </w:pPr>
    </w:p>
    <w:p>
      <w:pPr>
        <w:pStyle w:val="5"/>
        <w:shd w:val="clear"/>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六、投标人获奖（荣誉）情况</w:t>
      </w:r>
    </w:p>
    <w:p>
      <w:pPr>
        <w:pStyle w:val="5"/>
        <w:shd w:val="clear"/>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七、投标人自主知识产权产品（创新、设计）情况</w:t>
      </w:r>
    </w:p>
    <w:p>
      <w:pPr>
        <w:pStyle w:val="5"/>
        <w:shd w:val="clear"/>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八、投标人同类项目业绩情况</w:t>
      </w:r>
    </w:p>
    <w:p>
      <w:pPr>
        <w:pStyle w:val="5"/>
        <w:shd w:val="clear"/>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九、履约评价</w:t>
      </w:r>
    </w:p>
    <w:p>
      <w:pPr>
        <w:pStyle w:val="5"/>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lang w:val="en-US" w:eastAsia="zh-CN"/>
        </w:rPr>
        <w:t>十</w:t>
      </w:r>
      <w:r>
        <w:rPr>
          <w:rFonts w:hint="eastAsia" w:asciiTheme="minorEastAsia" w:hAnsiTheme="minorEastAsia" w:eastAsiaTheme="minorEastAsia" w:cstheme="minorEastAsia"/>
          <w:b/>
          <w:bCs/>
          <w:color w:val="auto"/>
          <w:highlight w:val="none"/>
        </w:rPr>
        <w:t>、</w:t>
      </w:r>
      <w:r>
        <w:rPr>
          <w:rFonts w:hint="eastAsia" w:asciiTheme="minorEastAsia" w:hAnsiTheme="minorEastAsia" w:eastAsiaTheme="minorEastAsia" w:cstheme="minorEastAsia"/>
          <w:b/>
          <w:bCs/>
          <w:i w:val="0"/>
          <w:iCs w:val="0"/>
          <w:smallCaps w:val="0"/>
          <w:color w:val="auto"/>
          <w:highlight w:val="none"/>
          <w:lang w:eastAsia="zh-CN"/>
        </w:rPr>
        <w:t>投标人认为需要加以说明的其他内容</w:t>
      </w:r>
    </w:p>
    <w:p>
      <w:pPr>
        <w:rPr>
          <w:rFonts w:hint="eastAsia" w:asciiTheme="minorEastAsia" w:hAnsiTheme="minorEastAsia" w:eastAsiaTheme="minorEastAsia" w:cstheme="minorEastAsia"/>
        </w:rPr>
      </w:pPr>
    </w:p>
    <w:p>
      <w:pPr>
        <w:shd w:val="clear"/>
        <w:spacing w:before="93" w:line="219" w:lineRule="auto"/>
        <w:jc w:val="left"/>
        <w:outlineLvl w:val="0"/>
        <w:rPr>
          <w:rFonts w:hint="eastAsia" w:asciiTheme="minorEastAsia" w:hAnsiTheme="minorEastAsia" w:eastAsiaTheme="minorEastAsia" w:cstheme="minorEastAsia"/>
          <w:b/>
          <w:bCs/>
          <w:color w:val="auto"/>
          <w:spacing w:val="16"/>
          <w:sz w:val="32"/>
          <w:szCs w:val="32"/>
          <w:highlight w:val="none"/>
        </w:rPr>
      </w:pPr>
      <w:bookmarkStart w:id="74" w:name="OLE_LINK87"/>
      <w:bookmarkStart w:id="75" w:name="OLE_LINK88"/>
      <w:r>
        <w:rPr>
          <w:rFonts w:hint="eastAsia" w:asciiTheme="minorEastAsia" w:hAnsiTheme="minorEastAsia" w:eastAsiaTheme="minorEastAsia" w:cstheme="minorEastAsia"/>
          <w:b/>
          <w:bCs/>
          <w:color w:val="auto"/>
          <w:spacing w:val="16"/>
          <w:sz w:val="32"/>
          <w:szCs w:val="32"/>
          <w:highlight w:val="none"/>
          <w:lang w:val="en-US" w:eastAsia="zh-CN"/>
        </w:rPr>
        <w:t>2.</w:t>
      </w:r>
      <w:r>
        <w:rPr>
          <w:rFonts w:hint="eastAsia" w:asciiTheme="minorEastAsia" w:hAnsiTheme="minorEastAsia" w:eastAsiaTheme="minorEastAsia" w:cstheme="minorEastAsia"/>
          <w:b/>
          <w:bCs/>
          <w:color w:val="auto"/>
          <w:spacing w:val="16"/>
          <w:sz w:val="32"/>
          <w:szCs w:val="32"/>
          <w:highlight w:val="none"/>
        </w:rPr>
        <w:t>投标文件正文</w:t>
      </w:r>
      <w:r>
        <w:rPr>
          <w:rFonts w:hint="eastAsia" w:asciiTheme="minorEastAsia" w:hAnsiTheme="minorEastAsia" w:eastAsiaTheme="minorEastAsia" w:cstheme="minorEastAsia"/>
          <w:b/>
          <w:bCs/>
          <w:color w:val="auto"/>
          <w:spacing w:val="16"/>
          <w:sz w:val="32"/>
          <w:szCs w:val="32"/>
          <w:highlight w:val="none"/>
          <w:lang w:eastAsia="zh-CN"/>
        </w:rPr>
        <w:t>－</w:t>
      </w:r>
      <w:r>
        <w:rPr>
          <w:rFonts w:hint="eastAsia" w:asciiTheme="minorEastAsia" w:hAnsiTheme="minorEastAsia" w:eastAsiaTheme="minorEastAsia" w:cstheme="minorEastAsia"/>
          <w:b/>
          <w:bCs/>
          <w:color w:val="auto"/>
          <w:spacing w:val="16"/>
          <w:sz w:val="32"/>
          <w:szCs w:val="32"/>
          <w:highlight w:val="none"/>
        </w:rPr>
        <w:t>技术标</w:t>
      </w:r>
    </w:p>
    <w:bookmarkEnd w:id="74"/>
    <w:bookmarkEnd w:id="75"/>
    <w:p>
      <w:pPr>
        <w:pStyle w:val="5"/>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w:t>
      </w:r>
      <w:bookmarkStart w:id="76" w:name="_Hlk72092499"/>
      <w:r>
        <w:rPr>
          <w:rFonts w:hint="eastAsia" w:asciiTheme="minorEastAsia" w:hAnsiTheme="minorEastAsia" w:eastAsiaTheme="minorEastAsia" w:cstheme="minorEastAsia"/>
          <w:color w:val="auto"/>
          <w:highlight w:val="none"/>
        </w:rPr>
        <w:t>法定代表人（负责人）证明书</w:t>
      </w:r>
      <w:bookmarkEnd w:id="76"/>
    </w:p>
    <w:p>
      <w:pPr>
        <w:shd w:val="clear"/>
        <w:rPr>
          <w:rFonts w:hint="eastAsia" w:asciiTheme="minorEastAsia" w:hAnsiTheme="minorEastAsia" w:eastAsiaTheme="minorEastAsia" w:cstheme="minorEastAsia"/>
          <w:color w:val="auto"/>
          <w:highlight w:val="none"/>
        </w:rPr>
      </w:pPr>
    </w:p>
    <w:p>
      <w:pPr>
        <w:shd w:val="clear"/>
        <w:ind w:firstLine="72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法定代表人姓名：          身份证号：                  联系电话：             </w:t>
      </w:r>
    </w:p>
    <w:p>
      <w:pPr>
        <w:shd w:val="clear"/>
        <w:jc w:val="both"/>
        <w:rPr>
          <w:rFonts w:hint="eastAsia" w:asciiTheme="minorEastAsia" w:hAnsiTheme="minorEastAsia" w:eastAsiaTheme="minorEastAsia" w:cstheme="minorEastAsia"/>
          <w:color w:val="auto"/>
          <w:highlight w:val="none"/>
        </w:rPr>
      </w:pPr>
    </w:p>
    <w:p>
      <w:pPr>
        <w:shd w:val="clear"/>
        <w:ind w:firstLine="72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同志，现任我单位</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职务，为法定代表人（负责人），特此证明。</w:t>
      </w:r>
    </w:p>
    <w:p>
      <w:pPr>
        <w:shd w:val="clear"/>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pPr>
        <w:shd w:val="clear"/>
        <w:ind w:firstLine="72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说明：1、法定代表人为投标人（企业事业单位、国家机关、社会团体）的主要行政负责人。</w:t>
      </w:r>
    </w:p>
    <w:p>
      <w:pPr>
        <w:shd w:val="clear"/>
        <w:ind w:firstLine="72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2.</w:t>
      </w:r>
      <w:r>
        <w:rPr>
          <w:rFonts w:hint="eastAsia" w:asciiTheme="minorEastAsia" w:hAnsiTheme="minorEastAsia" w:eastAsiaTheme="minorEastAsia" w:cstheme="minorEastAsia"/>
          <w:color w:val="auto"/>
          <w:highlight w:val="none"/>
        </w:rPr>
        <w:t>本证明书要求投标供应商同时提供法定代表人（负责人）的身份证扫描件（正反两面）作为附件方为有效；</w:t>
      </w:r>
    </w:p>
    <w:p>
      <w:pPr>
        <w:shd w:val="clear"/>
        <w:ind w:firstLine="72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3.</w:t>
      </w:r>
      <w:r>
        <w:rPr>
          <w:rFonts w:hint="eastAsia" w:asciiTheme="minorEastAsia" w:hAnsiTheme="minorEastAsia" w:eastAsiaTheme="minorEastAsia" w:cstheme="minorEastAsia"/>
          <w:color w:val="auto"/>
          <w:highlight w:val="none"/>
        </w:rPr>
        <w:t>如是法定代表人（负责人）直接参与投标，必须填写《法定代表人（负责人）证明书》，可不用填写《投标文件签署授权委托书》。</w:t>
      </w:r>
    </w:p>
    <w:p>
      <w:pPr>
        <w:shd w:val="clear"/>
        <w:ind w:firstLine="72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4.</w:t>
      </w:r>
      <w:r>
        <w:rPr>
          <w:rFonts w:hint="eastAsia" w:asciiTheme="minorEastAsia" w:hAnsiTheme="minorEastAsia" w:eastAsiaTheme="minorEastAsia" w:cstheme="minorEastAsia"/>
          <w:color w:val="auto"/>
          <w:highlight w:val="none"/>
        </w:rPr>
        <w:t>内容必须填写真实、清楚，涂改无效，不得转让、买卖。</w:t>
      </w:r>
    </w:p>
    <w:p>
      <w:pPr>
        <w:shd w:val="clear"/>
        <w:rPr>
          <w:rFonts w:hint="eastAsia" w:asciiTheme="minorEastAsia" w:hAnsiTheme="minorEastAsia" w:eastAsiaTheme="minorEastAsia" w:cstheme="minorEastAsia"/>
          <w:color w:val="auto"/>
          <w:highlight w:val="none"/>
        </w:rPr>
      </w:pPr>
    </w:p>
    <w:p>
      <w:pPr>
        <w:shd w:val="clear"/>
        <w:rPr>
          <w:rFonts w:hint="eastAsia" w:asciiTheme="minorEastAsia" w:hAnsiTheme="minorEastAsia" w:eastAsiaTheme="minorEastAsia" w:cstheme="minorEastAsia"/>
          <w:color w:val="auto"/>
          <w:highlight w:val="none"/>
        </w:rPr>
      </w:pPr>
    </w:p>
    <w:p>
      <w:pPr>
        <w:pStyle w:val="2"/>
        <w:rPr>
          <w:rFonts w:hint="eastAsia"/>
        </w:rPr>
      </w:pPr>
    </w:p>
    <w:p>
      <w:pPr>
        <w:pStyle w:val="5"/>
        <w:shd w:val="clear"/>
        <w:rPr>
          <w:rFonts w:hint="eastAsia" w:asciiTheme="minorEastAsia" w:hAnsiTheme="minorEastAsia" w:eastAsiaTheme="minorEastAsia" w:cstheme="minorEastAsia"/>
          <w:color w:val="auto"/>
          <w:highlight w:val="none"/>
        </w:rPr>
        <w:sectPr>
          <w:pgSz w:w="11906" w:h="16838"/>
          <w:pgMar w:top="1440" w:right="1800" w:bottom="1440" w:left="1800" w:header="851" w:footer="992" w:gutter="0"/>
          <w:cols w:space="720" w:num="1"/>
          <w:docGrid w:type="lines" w:linePitch="312" w:charSpace="0"/>
        </w:sectPr>
      </w:pPr>
    </w:p>
    <w:p>
      <w:pPr>
        <w:pStyle w:val="5"/>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二、投标文件签署授权委托书</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本授权委托书声明：我</w:t>
      </w:r>
      <w:r>
        <w:rPr>
          <w:rFonts w:hint="eastAsia" w:asciiTheme="minorEastAsia" w:hAnsiTheme="minorEastAsia" w:eastAsiaTheme="minorEastAsia" w:cstheme="minorEastAsia"/>
          <w:color w:val="auto"/>
          <w:highlight w:val="none"/>
          <w:u w:val="single"/>
        </w:rPr>
        <w:t xml:space="preserve">   （委托人姓名）  </w:t>
      </w:r>
      <w:r>
        <w:rPr>
          <w:rFonts w:hint="eastAsia" w:asciiTheme="minorEastAsia" w:hAnsiTheme="minorEastAsia" w:eastAsiaTheme="minorEastAsia" w:cstheme="minorEastAsia"/>
          <w:color w:val="auto"/>
          <w:highlight w:val="none"/>
        </w:rPr>
        <w:t>系</w:t>
      </w:r>
      <w:r>
        <w:rPr>
          <w:rFonts w:hint="eastAsia" w:asciiTheme="minorEastAsia" w:hAnsiTheme="minorEastAsia" w:eastAsiaTheme="minorEastAsia" w:cstheme="minorEastAsia"/>
          <w:color w:val="auto"/>
          <w:highlight w:val="none"/>
          <w:u w:val="single"/>
        </w:rPr>
        <w:t xml:space="preserve">    （投标人名称）  </w:t>
      </w:r>
      <w:r>
        <w:rPr>
          <w:rFonts w:hint="eastAsia" w:asciiTheme="minorEastAsia" w:hAnsiTheme="minorEastAsia" w:eastAsiaTheme="minorEastAsia" w:cstheme="minorEastAsia"/>
          <w:color w:val="auto"/>
          <w:highlight w:val="none"/>
        </w:rPr>
        <w:t>的法定代表人（负责人），现授权委托</w:t>
      </w:r>
      <w:r>
        <w:rPr>
          <w:rFonts w:hint="eastAsia" w:asciiTheme="minorEastAsia" w:hAnsiTheme="minorEastAsia" w:eastAsiaTheme="minorEastAsia" w:cstheme="minorEastAsia"/>
          <w:color w:val="auto"/>
          <w:highlight w:val="none"/>
          <w:u w:val="single"/>
        </w:rPr>
        <w:t xml:space="preserve">   （受托人/代理人姓名）   </w:t>
      </w:r>
      <w:r>
        <w:rPr>
          <w:rFonts w:hint="eastAsia" w:asciiTheme="minorEastAsia" w:hAnsiTheme="minorEastAsia" w:eastAsiaTheme="minorEastAsia" w:cstheme="minorEastAsia"/>
          <w:color w:val="auto"/>
          <w:highlight w:val="none"/>
        </w:rPr>
        <w:t>为我单位签署本项目已递交的投标文件的法定代表人（负责人）的授权委托代理人，代理人全权代表我所签署的本项目已递交的投标文件内容我均承认。</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除非委托方书面提前撤销，本授权委托书至委托事项完成之前持续有效。代理人无转委托权，特此委托。</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受托人/代理人：             </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联系电话：     </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 xml:space="preserve">手机：                   </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身份证号码：                        </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 xml:space="preserve">职务：       </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授权委托日期：         年     月       日</w:t>
      </w:r>
    </w:p>
    <w:p>
      <w:pPr>
        <w:shd w:val="clear"/>
        <w:jc w:val="both"/>
        <w:rPr>
          <w:rFonts w:hint="eastAsia" w:asciiTheme="minorEastAsia" w:hAnsiTheme="minorEastAsia" w:eastAsiaTheme="minorEastAsia" w:cstheme="minorEastAsia"/>
          <w:color w:val="auto"/>
          <w:highlight w:val="none"/>
        </w:rPr>
      </w:pP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说明：1、本委托书须提供受托人（代理人）的身份证扫描件（正反两面）方为有效；</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eastAsia="zh-CN"/>
        </w:rPr>
        <w:t>2.</w:t>
      </w:r>
      <w:r>
        <w:rPr>
          <w:rFonts w:hint="eastAsia" w:asciiTheme="minorEastAsia" w:hAnsiTheme="minorEastAsia" w:eastAsiaTheme="minorEastAsia" w:cstheme="minorEastAsia"/>
          <w:color w:val="auto"/>
          <w:highlight w:val="none"/>
        </w:rPr>
        <w:t>如是受托人（代理人）参与投标，则必须提供《法定代表人（负责人）证明书》和《投标文件签署授权委托书》，且《投标函》的委托代理人与《投标文件签署授权委托书》的受托人（代理人）必须一致。</w:t>
      </w:r>
    </w:p>
    <w:p>
      <w:pPr>
        <w:shd w:val="clear"/>
        <w:jc w:val="both"/>
        <w:rPr>
          <w:rFonts w:hint="eastAsia" w:asciiTheme="minorEastAsia" w:hAnsiTheme="minorEastAsia" w:eastAsiaTheme="minorEastAsia" w:cstheme="minorEastAsia"/>
          <w:color w:val="auto"/>
          <w:highlight w:val="none"/>
        </w:rPr>
      </w:pP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附：非中国国籍管辖范围人员，可提供公安部门认可的身份证明材料扫描件。</w:t>
      </w:r>
    </w:p>
    <w:p>
      <w:pPr>
        <w:shd w:val="clear"/>
        <w:rPr>
          <w:rFonts w:hint="eastAsia" w:asciiTheme="minorEastAsia" w:hAnsiTheme="minorEastAsia" w:eastAsiaTheme="minorEastAsia" w:cstheme="minorEastAsia"/>
          <w:color w:val="auto"/>
          <w:highlight w:val="none"/>
        </w:rPr>
      </w:pPr>
    </w:p>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numPr>
          <w:ilvl w:val="0"/>
          <w:numId w:val="3"/>
        </w:numPr>
        <w:shd w:val="clear"/>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val="en-US" w:eastAsia="zh-CN"/>
        </w:rPr>
        <w:t>技术</w:t>
      </w:r>
      <w:r>
        <w:rPr>
          <w:rFonts w:hint="eastAsia" w:asciiTheme="minorEastAsia" w:hAnsiTheme="minorEastAsia" w:eastAsiaTheme="minorEastAsia" w:cstheme="minorEastAsia"/>
          <w:b/>
          <w:bCs/>
          <w:color w:val="auto"/>
          <w:highlight w:val="none"/>
        </w:rPr>
        <w:t>方案</w:t>
      </w:r>
    </w:p>
    <w:p>
      <w:pPr>
        <w:numPr>
          <w:ilvl w:val="-1"/>
          <w:numId w:val="0"/>
        </w:numPr>
        <w:shd w:val="clear"/>
        <w:jc w:val="both"/>
        <w:rPr>
          <w:rFonts w:hint="eastAsia" w:asciiTheme="minorEastAsia" w:hAnsiTheme="minorEastAsia" w:eastAsiaTheme="minorEastAsia" w:cstheme="minorEastAsia"/>
          <w:b/>
          <w:bCs/>
          <w:color w:val="auto"/>
          <w:highlight w:val="none"/>
        </w:rPr>
      </w:pPr>
    </w:p>
    <w:p>
      <w:pPr>
        <w:numPr>
          <w:ilvl w:val="0"/>
          <w:numId w:val="3"/>
        </w:numPr>
        <w:shd w:val="clear"/>
        <w:jc w:val="center"/>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优化方案</w:t>
      </w:r>
    </w:p>
    <w:p>
      <w:pPr>
        <w:numPr>
          <w:ilvl w:val="-1"/>
          <w:numId w:val="0"/>
        </w:numPr>
        <w:shd w:val="clear"/>
        <w:jc w:val="both"/>
        <w:rPr>
          <w:rFonts w:hint="eastAsia" w:asciiTheme="minorEastAsia" w:hAnsiTheme="minorEastAsia" w:eastAsiaTheme="minorEastAsia" w:cstheme="minorEastAsia"/>
          <w:b/>
          <w:bCs/>
          <w:color w:val="auto"/>
          <w:highlight w:val="none"/>
          <w:lang w:val="en-US" w:eastAsia="zh-CN"/>
        </w:rPr>
      </w:pPr>
    </w:p>
    <w:p>
      <w:pPr>
        <w:numPr>
          <w:ilvl w:val="0"/>
          <w:numId w:val="3"/>
        </w:numPr>
        <w:shd w:val="clear"/>
        <w:jc w:val="center"/>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服务方案</w:t>
      </w:r>
    </w:p>
    <w:p>
      <w:pPr>
        <w:numPr>
          <w:ilvl w:val="-1"/>
          <w:numId w:val="0"/>
        </w:numPr>
        <w:shd w:val="clear"/>
        <w:jc w:val="both"/>
        <w:rPr>
          <w:rFonts w:hint="eastAsia" w:asciiTheme="minorEastAsia" w:hAnsiTheme="minorEastAsia" w:eastAsiaTheme="minorEastAsia" w:cstheme="minorEastAsia"/>
          <w:b/>
          <w:bCs/>
          <w:color w:val="auto"/>
          <w:highlight w:val="none"/>
          <w:lang w:val="en-US" w:eastAsia="zh-CN"/>
        </w:rPr>
      </w:pPr>
    </w:p>
    <w:p>
      <w:pPr>
        <w:numPr>
          <w:ilvl w:val="0"/>
          <w:numId w:val="3"/>
        </w:numPr>
        <w:shd w:val="clear"/>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违约承诺</w:t>
      </w:r>
    </w:p>
    <w:p>
      <w:pPr>
        <w:numPr>
          <w:ilvl w:val="-1"/>
          <w:numId w:val="0"/>
        </w:numPr>
        <w:shd w:val="clear"/>
        <w:jc w:val="both"/>
        <w:rPr>
          <w:rFonts w:hint="eastAsia" w:asciiTheme="minorEastAsia" w:hAnsiTheme="minorEastAsia" w:eastAsiaTheme="minorEastAsia" w:cstheme="minorEastAsia"/>
          <w:b/>
          <w:bCs/>
          <w:color w:val="auto"/>
          <w:highlight w:val="none"/>
        </w:rPr>
      </w:pPr>
    </w:p>
    <w:p>
      <w:pPr>
        <w:numPr>
          <w:ilvl w:val="0"/>
          <w:numId w:val="3"/>
        </w:numPr>
        <w:shd w:val="clear"/>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项目拟使用的设备（车辆、场地、工具、机器）情况</w:t>
      </w:r>
    </w:p>
    <w:p>
      <w:pPr>
        <w:numPr>
          <w:ilvl w:val="-1"/>
          <w:numId w:val="0"/>
        </w:numPr>
        <w:shd w:val="clear"/>
        <w:jc w:val="both"/>
        <w:rPr>
          <w:rFonts w:hint="eastAsia" w:asciiTheme="minorEastAsia" w:hAnsiTheme="minorEastAsia" w:eastAsiaTheme="minorEastAsia" w:cstheme="minorEastAsia"/>
          <w:b/>
          <w:bCs/>
          <w:color w:val="auto"/>
          <w:highlight w:val="none"/>
        </w:rPr>
      </w:pPr>
    </w:p>
    <w:p>
      <w:pPr>
        <w:numPr>
          <w:ilvl w:val="0"/>
          <w:numId w:val="3"/>
        </w:numPr>
        <w:shd w:val="clear"/>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拟安排的项目负责人情况（仅限一人）</w:t>
      </w:r>
    </w:p>
    <w:p>
      <w:pPr>
        <w:numPr>
          <w:ilvl w:val="-1"/>
          <w:numId w:val="0"/>
        </w:numPr>
        <w:shd w:val="clear"/>
        <w:jc w:val="both"/>
        <w:rPr>
          <w:rFonts w:hint="eastAsia" w:asciiTheme="minorEastAsia" w:hAnsiTheme="minorEastAsia" w:eastAsiaTheme="minorEastAsia" w:cstheme="minorEastAsia"/>
          <w:b/>
          <w:bCs/>
          <w:color w:val="auto"/>
          <w:highlight w:val="none"/>
        </w:rPr>
      </w:pPr>
    </w:p>
    <w:p>
      <w:pPr>
        <w:numPr>
          <w:ilvl w:val="0"/>
          <w:numId w:val="3"/>
        </w:numPr>
        <w:shd w:val="clear"/>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拟安排的项目团队成员（主要技术人员）情况（项目负责人除外）</w:t>
      </w:r>
    </w:p>
    <w:p>
      <w:pPr>
        <w:numPr>
          <w:ilvl w:val="-1"/>
          <w:numId w:val="0"/>
        </w:numPr>
        <w:shd w:val="clear"/>
        <w:jc w:val="both"/>
        <w:rPr>
          <w:rFonts w:hint="eastAsia" w:asciiTheme="minorEastAsia" w:hAnsiTheme="minorEastAsia" w:eastAsiaTheme="minorEastAsia" w:cstheme="minorEastAsia"/>
          <w:b/>
          <w:bCs/>
          <w:color w:val="auto"/>
          <w:highlight w:val="none"/>
        </w:rPr>
      </w:pPr>
    </w:p>
    <w:p>
      <w:pPr>
        <w:shd w:val="clear"/>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val="en-US" w:eastAsia="zh-CN"/>
        </w:rPr>
        <w:t>十、</w:t>
      </w:r>
      <w:r>
        <w:rPr>
          <w:rFonts w:hint="eastAsia" w:asciiTheme="minorEastAsia" w:hAnsiTheme="minorEastAsia" w:eastAsiaTheme="minorEastAsia" w:cstheme="minorEastAsia"/>
          <w:b/>
          <w:bCs/>
          <w:color w:val="auto"/>
          <w:highlight w:val="none"/>
        </w:rPr>
        <w:t>项目完成后的服务承诺</w:t>
      </w:r>
    </w:p>
    <w:p>
      <w:pPr>
        <w:shd w:val="clear"/>
        <w:jc w:val="both"/>
        <w:rPr>
          <w:rFonts w:hint="eastAsia" w:asciiTheme="minorEastAsia" w:hAnsiTheme="minorEastAsia" w:eastAsiaTheme="minorEastAsia" w:cstheme="minorEastAsia"/>
          <w:b/>
          <w:bCs/>
          <w:color w:val="auto"/>
          <w:highlight w:val="none"/>
        </w:rPr>
      </w:pPr>
    </w:p>
    <w:p>
      <w:pPr>
        <w:pStyle w:val="2"/>
        <w:rPr>
          <w:rFonts w:hint="eastAsia" w:asciiTheme="minorEastAsia" w:hAnsiTheme="minorEastAsia" w:eastAsiaTheme="minorEastAsia" w:cstheme="minorEastAsia"/>
          <w:b/>
          <w:bCs/>
          <w:color w:val="auto"/>
          <w:highlight w:val="none"/>
        </w:rPr>
      </w:pPr>
    </w:p>
    <w:p>
      <w:pPr>
        <w:pStyle w:val="2"/>
        <w:rPr>
          <w:rFonts w:hint="eastAsia" w:asciiTheme="minorEastAsia" w:hAnsiTheme="minorEastAsia" w:eastAsiaTheme="minorEastAsia" w:cstheme="minorEastAsia"/>
          <w:b/>
          <w:bCs/>
          <w:color w:val="auto"/>
          <w:highlight w:val="none"/>
        </w:rPr>
      </w:pPr>
    </w:p>
    <w:p>
      <w:pPr>
        <w:pStyle w:val="2"/>
        <w:rPr>
          <w:rFonts w:hint="eastAsia" w:asciiTheme="minorEastAsia" w:hAnsiTheme="minorEastAsia" w:eastAsiaTheme="minorEastAsia" w:cstheme="minorEastAsia"/>
          <w:b/>
          <w:bCs/>
          <w:color w:val="auto"/>
          <w:highlight w:val="none"/>
        </w:rPr>
      </w:pPr>
    </w:p>
    <w:p>
      <w:pPr>
        <w:pStyle w:val="2"/>
        <w:rPr>
          <w:rFonts w:hint="eastAsia" w:asciiTheme="minorEastAsia" w:hAnsiTheme="minorEastAsia" w:eastAsiaTheme="minorEastAsia" w:cstheme="minorEastAsia"/>
          <w:b/>
          <w:bCs/>
          <w:color w:val="auto"/>
          <w:highlight w:val="none"/>
        </w:rPr>
      </w:pPr>
    </w:p>
    <w:p>
      <w:pPr>
        <w:pStyle w:val="2"/>
        <w:rPr>
          <w:rFonts w:hint="eastAsia" w:asciiTheme="minorEastAsia" w:hAnsiTheme="minorEastAsia" w:eastAsiaTheme="minorEastAsia" w:cstheme="minorEastAsia"/>
          <w:b/>
          <w:bCs/>
          <w:color w:val="auto"/>
          <w:highlight w:val="none"/>
        </w:rPr>
      </w:pPr>
    </w:p>
    <w:p>
      <w:pPr>
        <w:pStyle w:val="2"/>
        <w:rPr>
          <w:rFonts w:hint="eastAsia" w:asciiTheme="minorEastAsia" w:hAnsiTheme="minorEastAsia" w:eastAsiaTheme="minorEastAsia" w:cstheme="minorEastAsia"/>
          <w:b/>
          <w:bCs/>
          <w:color w:val="auto"/>
          <w:highlight w:val="none"/>
        </w:rPr>
        <w:sectPr>
          <w:pgSz w:w="11906" w:h="16838"/>
          <w:pgMar w:top="1440" w:right="1800" w:bottom="1440" w:left="1800" w:header="851" w:footer="992" w:gutter="0"/>
          <w:cols w:space="720" w:num="1"/>
          <w:docGrid w:type="lines" w:linePitch="312" w:charSpace="0"/>
        </w:sectPr>
      </w:pPr>
    </w:p>
    <w:p>
      <w:pPr>
        <w:pStyle w:val="5"/>
        <w:numPr>
          <w:ilvl w:val="0"/>
          <w:numId w:val="0"/>
        </w:numPr>
        <w:shd w:val="clea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sz w:val="24"/>
          <w:szCs w:val="32"/>
          <w:lang w:val="en-US" w:eastAsia="zh-CN" w:bidi="ar-SA"/>
        </w:rPr>
        <w:t>十一、</w:t>
      </w:r>
      <w:r>
        <w:rPr>
          <w:rFonts w:hint="eastAsia" w:asciiTheme="minorEastAsia" w:hAnsiTheme="minorEastAsia" w:eastAsiaTheme="minorEastAsia" w:cstheme="minorEastAsia"/>
          <w:b/>
          <w:bCs/>
          <w:color w:val="auto"/>
          <w:highlight w:val="none"/>
          <w:lang w:val="en-US" w:eastAsia="zh-CN"/>
        </w:rPr>
        <w:t>政府采购违法行为风险知悉确认书</w:t>
      </w:r>
    </w:p>
    <w:p>
      <w:pPr>
        <w:numPr>
          <w:ilvl w:val="0"/>
          <w:numId w:val="0"/>
        </w:numPr>
        <w:shd w:val="clear"/>
        <w:jc w:val="center"/>
        <w:rPr>
          <w:rFonts w:hint="eastAsia"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lang w:val="en-US" w:eastAsia="zh-CN"/>
        </w:rPr>
        <w:t>政府采购违法行为风险知悉确认书</w:t>
      </w:r>
    </w:p>
    <w:p>
      <w:pPr>
        <w:shd w:val="clea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本公司在投标前已充分知悉以下情形为参与政府采购活动时的重大风险事项，并承诺已对下述风险提示事项重点排查，做到严谨、诚信、依法依规参与政府采购活动。</w:t>
      </w:r>
    </w:p>
    <w:p>
      <w:pPr>
        <w:shd w:val="clea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一、本公司已充分知悉</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隐瞒真实情况，提供虚假资料</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的法定情形，相关情形包括但不限于：</w:t>
      </w:r>
    </w:p>
    <w:p>
      <w:pPr>
        <w:shd w:val="clea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（一）通过转让或者租借等方式从其他单位获取资格或者资质证书投标的。</w:t>
      </w:r>
    </w:p>
    <w:p>
      <w:pPr>
        <w:shd w:val="clea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（二）由其他单位或者其他单位负责人在投标供应商编制的投标文件上加盖印章或者签字的。</w:t>
      </w:r>
    </w:p>
    <w:p>
      <w:pPr>
        <w:shd w:val="clea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（三）项目负责人或者主要技术人员不是本单位人员的。</w:t>
      </w:r>
    </w:p>
    <w:p>
      <w:pPr>
        <w:shd w:val="clea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（四）投标保证金不是从投标供应商基本账户转出的。</w:t>
      </w:r>
    </w:p>
    <w:p>
      <w:pPr>
        <w:shd w:val="clea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（五）其他隐瞒真实情况、提供虚假资料的行为。</w:t>
      </w:r>
    </w:p>
    <w:p>
      <w:pPr>
        <w:shd w:val="clea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二、本公司已充分知悉</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与其他采购参加人串通投标</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的法定情形，相关情形包括但不限于：</w:t>
      </w:r>
    </w:p>
    <w:p>
      <w:pPr>
        <w:shd w:val="clea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（一）投标供应商之间相互约定给予未中标的供应商利益补偿。 </w:t>
      </w:r>
    </w:p>
    <w:p>
      <w:pPr>
        <w:shd w:val="clea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（二）不同投标供应商的法定代表人、主要经营负责人、项目投标授权代表人、项目负责人、主要技术人员为同一人、属同一单位或者在同一单位缴纳社会保险。</w:t>
      </w:r>
    </w:p>
    <w:p>
      <w:pPr>
        <w:shd w:val="clea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（三）不同投标供应商的投标文件由同一单位或者同一人编制，或者由同一人分阶段参与编制的。</w:t>
      </w:r>
    </w:p>
    <w:p>
      <w:pPr>
        <w:shd w:val="clea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（四）不同投标供应商的投标文件或部分投标文件相互混装。</w:t>
      </w:r>
    </w:p>
    <w:p>
      <w:pPr>
        <w:shd w:val="clea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（五）不同投标供应商的投标文件内容存在非正常一致。</w:t>
      </w:r>
    </w:p>
    <w:p>
      <w:pPr>
        <w:shd w:val="clea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（六）由同一单位工作人员为两家以上（含两家）供应商进行同一项投标活动的。</w:t>
      </w:r>
    </w:p>
    <w:p>
      <w:pPr>
        <w:shd w:val="clea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（七）不同投标人的投标报价呈规律性差异。</w:t>
      </w:r>
    </w:p>
    <w:p>
      <w:pPr>
        <w:shd w:val="clea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（八）不同投标人的投标保证金从同一单位或者个人的账户转出。</w:t>
      </w:r>
    </w:p>
    <w:p>
      <w:pPr>
        <w:shd w:val="clea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（九）主管部门依照</w:t>
      </w:r>
      <w:r>
        <w:rPr>
          <w:rFonts w:hint="eastAsia" w:asciiTheme="minorEastAsia" w:hAnsiTheme="minorEastAsia" w:eastAsiaTheme="minorEastAsia" w:cstheme="minorEastAsia"/>
          <w:color w:val="auto"/>
          <w:highlight w:val="none"/>
          <w:lang w:eastAsia="zh-CN"/>
        </w:rPr>
        <w:t>法律法规</w:t>
      </w:r>
      <w:r>
        <w:rPr>
          <w:rFonts w:hint="eastAsia" w:asciiTheme="minorEastAsia" w:hAnsiTheme="minorEastAsia" w:eastAsiaTheme="minorEastAsia" w:cstheme="minorEastAsia"/>
          <w:color w:val="auto"/>
          <w:highlight w:val="none"/>
        </w:rPr>
        <w:t>认定的其他情形。</w:t>
      </w:r>
    </w:p>
    <w:p>
      <w:pPr>
        <w:shd w:val="clea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三、本公司已充分知悉下列情形所对应的法律风险，并在投标前已对相关风险事项进行排查。</w:t>
      </w:r>
    </w:p>
    <w:p>
      <w:pPr>
        <w:shd w:val="clea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（一）对于从其他主体获取的投标资料，供应商应审慎核查，确保投标资料的真实性。如主管部门查实投标文件中存在虚假资料的，无论相关资料是否由第三方或本公司员工提供，均不影响主管部门对供应商存在</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隐瞒真实情况，提供虚假资料</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违法行为的认定。</w:t>
      </w:r>
    </w:p>
    <w:p>
      <w:pPr>
        <w:shd w:val="clea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（二）对于涉及国家机关出具的公文、证件、证明材料等文件，一旦涉嫌虚假，经查实，主管部门将依法从严处理，并移送有关部门追究法律责任；涉嫌犯罪的，主管部门将一并移送司法机关追究法律责任。</w:t>
      </w:r>
    </w:p>
    <w:p>
      <w:pPr>
        <w:shd w:val="clea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（三）对于涉及安全生产、特种作业、抢险救灾、防疫等政府采购项目，供应商实施提供虚假资料、串通投标等违法行为的，主管部门将依法从严处理。 </w:t>
      </w:r>
    </w:p>
    <w:p>
      <w:pPr>
        <w:shd w:val="clea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hd w:val="clea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hd w:val="clea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（六）单位负责人为同一人或者存在直接控股、管理关系的不同供应商，不得参加同一合同项下的政府采购活动。相关情形如查实，依法作投标无效处理；涉嫌串通投标等违法行为的，主管部门将依法调查处理。</w:t>
      </w:r>
    </w:p>
    <w:p>
      <w:pPr>
        <w:shd w:val="clea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本公司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hd w:val="clear"/>
        <w:bidi w:val="0"/>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以下文字请投标供应商抄写并确认：</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本公司已仔细阅读《政府采购违法行为风险知悉确认书》，充分知悉违法行为的法律后果，并承诺将严谨、诚信、依法依规参与政府采购活动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w:t>
      </w:r>
    </w:p>
    <w:tbl>
      <w:tblPr>
        <w:tblStyle w:val="43"/>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pPr>
              <w:keepNext w:val="0"/>
              <w:keepLines w:val="0"/>
              <w:widowControl w:val="0"/>
              <w:suppressLineNumbers w:val="0"/>
              <w:shd w:val="clear"/>
              <w:autoSpaceDE w:val="0"/>
              <w:autoSpaceDN w:val="0"/>
              <w:spacing w:before="0" w:beforeLines="0" w:beforeAutospacing="0" w:after="0" w:afterLines="25" w:afterAutospacing="0" w:line="340" w:lineRule="exact"/>
              <w:ind w:left="0" w:right="0" w:firstLine="1866"/>
              <w:rPr>
                <w:rFonts w:hint="eastAsia" w:asciiTheme="minorEastAsia" w:hAnsiTheme="minorEastAsia" w:eastAsiaTheme="minorEastAsia" w:cstheme="minorEastAsia"/>
                <w:color w:val="auto"/>
                <w:spacing w:val="-4"/>
                <w:kern w:val="0"/>
                <w:sz w:val="24"/>
                <w:szCs w:val="24"/>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keepNext w:val="0"/>
              <w:keepLines w:val="0"/>
              <w:widowControl w:val="0"/>
              <w:suppressLineNumbers w:val="0"/>
              <w:shd w:val="clear"/>
              <w:autoSpaceDE w:val="0"/>
              <w:autoSpaceDN w:val="0"/>
              <w:spacing w:before="0" w:beforeLines="0" w:beforeAutospacing="0" w:after="0" w:afterLines="25" w:afterAutospacing="0" w:line="340" w:lineRule="exact"/>
              <w:ind w:left="0" w:right="0" w:firstLine="1866"/>
              <w:rPr>
                <w:rFonts w:hint="eastAsia" w:asciiTheme="minorEastAsia" w:hAnsiTheme="minorEastAsia" w:eastAsiaTheme="minorEastAsia" w:cstheme="minorEastAsia"/>
                <w:color w:val="auto"/>
                <w:spacing w:val="-4"/>
                <w:kern w:val="0"/>
                <w:sz w:val="24"/>
                <w:szCs w:val="24"/>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keepNext w:val="0"/>
              <w:keepLines w:val="0"/>
              <w:widowControl w:val="0"/>
              <w:suppressLineNumbers w:val="0"/>
              <w:shd w:val="clear"/>
              <w:autoSpaceDE w:val="0"/>
              <w:autoSpaceDN w:val="0"/>
              <w:spacing w:before="0" w:beforeLines="0" w:beforeAutospacing="0" w:after="0" w:afterLines="25" w:afterAutospacing="0" w:line="340" w:lineRule="exact"/>
              <w:ind w:left="0" w:right="0" w:firstLine="1866"/>
              <w:rPr>
                <w:rFonts w:hint="eastAsia" w:asciiTheme="minorEastAsia" w:hAnsiTheme="minorEastAsia" w:eastAsiaTheme="minorEastAsia" w:cstheme="minorEastAsia"/>
                <w:color w:val="auto"/>
                <w:spacing w:val="-4"/>
                <w:kern w:val="0"/>
                <w:sz w:val="24"/>
                <w:szCs w:val="24"/>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pPr>
              <w:keepNext w:val="0"/>
              <w:keepLines w:val="0"/>
              <w:widowControl w:val="0"/>
              <w:suppressLineNumbers w:val="0"/>
              <w:shd w:val="clear"/>
              <w:autoSpaceDE w:val="0"/>
              <w:autoSpaceDN w:val="0"/>
              <w:spacing w:before="0" w:beforeLines="0" w:beforeAutospacing="0" w:after="0" w:afterLines="25" w:afterAutospacing="0" w:line="340" w:lineRule="exact"/>
              <w:ind w:left="0" w:right="0" w:firstLine="1866"/>
              <w:rPr>
                <w:rFonts w:hint="eastAsia" w:asciiTheme="minorEastAsia" w:hAnsiTheme="minorEastAsia" w:eastAsiaTheme="minorEastAsia" w:cstheme="minorEastAsia"/>
                <w:color w:val="auto"/>
                <w:spacing w:val="-4"/>
                <w:kern w:val="0"/>
                <w:sz w:val="24"/>
                <w:szCs w:val="24"/>
                <w:highlight w:val="none"/>
              </w:rPr>
            </w:pPr>
          </w:p>
        </w:tc>
      </w:tr>
    </w:tbl>
    <w:p>
      <w:pPr>
        <w:shd w:val="clear"/>
        <w:spacing w:line="240" w:lineRule="auto"/>
        <w:rPr>
          <w:rFonts w:hint="eastAsia" w:asciiTheme="minorEastAsia" w:hAnsiTheme="minorEastAsia" w:eastAsiaTheme="minorEastAsia" w:cstheme="minorEastAsia"/>
          <w:color w:val="auto"/>
          <w:sz w:val="21"/>
          <w:szCs w:val="21"/>
          <w:highlight w:val="none"/>
          <w:u w:val="single"/>
        </w:rPr>
      </w:pPr>
    </w:p>
    <w:p>
      <w:pPr>
        <w:shd w:val="clea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bCs/>
          <w:color w:val="auto"/>
          <w:spacing w:val="-4"/>
          <w:kern w:val="0"/>
          <w:sz w:val="24"/>
          <w:szCs w:val="24"/>
          <w:highlight w:val="none"/>
        </w:rPr>
        <w:t>注：</w:t>
      </w:r>
      <w:r>
        <w:rPr>
          <w:rFonts w:hint="eastAsia" w:asciiTheme="minorEastAsia" w:hAnsiTheme="minorEastAsia" w:eastAsiaTheme="minorEastAsia" w:cstheme="minorEastAsia"/>
          <w:b/>
          <w:bCs/>
          <w:color w:val="auto"/>
          <w:spacing w:val="-4"/>
          <w:kern w:val="0"/>
          <w:sz w:val="24"/>
          <w:szCs w:val="24"/>
          <w:highlight w:val="none"/>
          <w:lang w:eastAsia="zh-CN"/>
        </w:rPr>
        <w:t>《</w:t>
      </w:r>
      <w:r>
        <w:rPr>
          <w:rFonts w:hint="eastAsia" w:asciiTheme="minorEastAsia" w:hAnsiTheme="minorEastAsia" w:eastAsiaTheme="minorEastAsia" w:cstheme="minorEastAsia"/>
          <w:b/>
          <w:bCs/>
          <w:color w:val="auto"/>
          <w:spacing w:val="-4"/>
          <w:kern w:val="0"/>
          <w:sz w:val="24"/>
          <w:szCs w:val="24"/>
          <w:highlight w:val="none"/>
          <w:lang w:val="en-US" w:eastAsia="zh-CN"/>
        </w:rPr>
        <w:t>政府采购违法行为风险知悉确认书</w:t>
      </w:r>
      <w:r>
        <w:rPr>
          <w:rFonts w:hint="eastAsia" w:asciiTheme="minorEastAsia" w:hAnsiTheme="minorEastAsia" w:eastAsiaTheme="minorEastAsia" w:cstheme="minorEastAsia"/>
          <w:b/>
          <w:bCs/>
          <w:color w:val="auto"/>
          <w:spacing w:val="-4"/>
          <w:kern w:val="0"/>
          <w:sz w:val="24"/>
          <w:szCs w:val="24"/>
          <w:highlight w:val="none"/>
          <w:lang w:eastAsia="zh-CN"/>
        </w:rPr>
        <w:t>》需由</w:t>
      </w:r>
      <w:r>
        <w:rPr>
          <w:rFonts w:hint="eastAsia" w:asciiTheme="minorEastAsia" w:hAnsiTheme="minorEastAsia" w:eastAsiaTheme="minorEastAsia" w:cstheme="minorEastAsia"/>
          <w:b/>
          <w:bCs/>
          <w:color w:val="auto"/>
          <w:spacing w:val="-4"/>
          <w:kern w:val="0"/>
          <w:sz w:val="24"/>
          <w:szCs w:val="24"/>
          <w:highlight w:val="none"/>
        </w:rPr>
        <w:t>投标供应商负责人/投标授权代表签字并加盖单位公章后，扫描上传至投标文件一并提交。该风险知悉确认书用于对供应商违法行为的警示，不作为供应商资格性审查及符合性审查条件。</w:t>
      </w:r>
    </w:p>
    <w:p>
      <w:pPr>
        <w:shd w:val="clear"/>
        <w:spacing w:line="500" w:lineRule="exact"/>
        <w:ind w:firstLine="5160" w:firstLineChars="2150"/>
        <w:rPr>
          <w:rFonts w:hint="eastAsia" w:asciiTheme="minorEastAsia" w:hAnsiTheme="minorEastAsia" w:eastAsiaTheme="minorEastAsia" w:cstheme="minorEastAsia"/>
          <w:color w:val="auto"/>
          <w:highlight w:val="none"/>
        </w:rPr>
      </w:pPr>
    </w:p>
    <w:p>
      <w:pPr>
        <w:pStyle w:val="7"/>
        <w:shd w:val="clear"/>
        <w:rPr>
          <w:rFonts w:hint="eastAsia" w:asciiTheme="minorEastAsia" w:hAnsiTheme="minorEastAsia" w:eastAsiaTheme="minorEastAsia" w:cstheme="minorEastAsia"/>
          <w:color w:val="auto"/>
          <w:highlight w:val="none"/>
        </w:rPr>
      </w:pPr>
    </w:p>
    <w:p>
      <w:pPr>
        <w:pStyle w:val="12"/>
        <w:shd w:val="clear"/>
        <w:rPr>
          <w:rFonts w:hint="eastAsia" w:asciiTheme="minorEastAsia" w:hAnsiTheme="minorEastAsia" w:eastAsiaTheme="minorEastAsia" w:cstheme="minorEastAsia"/>
          <w:color w:val="auto"/>
          <w:highlight w:val="none"/>
        </w:rPr>
      </w:pPr>
    </w:p>
    <w:p>
      <w:pPr>
        <w:shd w:val="clear"/>
        <w:spacing w:line="500" w:lineRule="exact"/>
        <w:ind w:firstLine="5160" w:firstLineChars="2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负责人/投标授权代表签名：</w:t>
      </w:r>
    </w:p>
    <w:p>
      <w:pPr>
        <w:shd w:val="clear"/>
        <w:spacing w:line="500" w:lineRule="exact"/>
        <w:ind w:firstLine="5160" w:firstLineChars="2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知悉人（公章）：</w:t>
      </w:r>
    </w:p>
    <w:p>
      <w:pPr>
        <w:shd w:val="clear"/>
        <w:spacing w:line="500" w:lineRule="exact"/>
        <w:ind w:firstLine="5160" w:firstLineChars="2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w:t>
      </w: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5"/>
        <w:shd w:val="clear"/>
        <w:bidi w:val="0"/>
        <w:rPr>
          <w:rFonts w:hint="eastAsia" w:asciiTheme="minorEastAsia" w:hAnsiTheme="minorEastAsia" w:eastAsiaTheme="minorEastAsia" w:cstheme="minorEastAsia"/>
          <w:b/>
          <w:bCs/>
          <w:color w:val="auto"/>
          <w:highlight w:val="none"/>
          <w:lang w:val="en-US" w:eastAsia="zh-CN"/>
        </w:rPr>
        <w:sectPr>
          <w:pgSz w:w="11906" w:h="16838"/>
          <w:pgMar w:top="1440" w:right="1800" w:bottom="1440" w:left="1800" w:header="851" w:footer="992" w:gutter="0"/>
          <w:cols w:space="720" w:num="1"/>
          <w:docGrid w:type="lines" w:linePitch="312" w:charSpace="0"/>
        </w:sectPr>
      </w:pPr>
    </w:p>
    <w:p>
      <w:pPr>
        <w:pStyle w:val="5"/>
        <w:shd w:val="clear"/>
        <w:bidi w:val="0"/>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十二、供应商基本情况表</w:t>
      </w:r>
    </w:p>
    <w:p>
      <w:pPr>
        <w:numPr>
          <w:ilvl w:val="0"/>
          <w:numId w:val="0"/>
        </w:numPr>
        <w:shd w:val="clear"/>
        <w:jc w:val="center"/>
        <w:rPr>
          <w:rFonts w:hint="eastAsia" w:asciiTheme="minorEastAsia" w:hAnsiTheme="minorEastAsia" w:eastAsiaTheme="minorEastAsia" w:cstheme="minorEastAsia"/>
          <w:b/>
          <w:bCs/>
          <w:color w:val="auto"/>
          <w:sz w:val="52"/>
          <w:szCs w:val="52"/>
          <w:highlight w:val="none"/>
          <w:lang w:val="en-US" w:eastAsia="zh-CN"/>
        </w:rPr>
      </w:pPr>
      <w:r>
        <w:rPr>
          <w:rFonts w:hint="eastAsia" w:asciiTheme="minorEastAsia" w:hAnsiTheme="minorEastAsia" w:eastAsiaTheme="minorEastAsia" w:cstheme="minorEastAsia"/>
          <w:b/>
          <w:bCs/>
          <w:color w:val="auto"/>
          <w:sz w:val="52"/>
          <w:szCs w:val="52"/>
          <w:highlight w:val="none"/>
          <w:lang w:val="en-US" w:eastAsia="zh-CN"/>
        </w:rPr>
        <w:t>供应商基本情况表</w:t>
      </w:r>
    </w:p>
    <w:p>
      <w:pPr>
        <w:shd w:val="clear"/>
        <w:jc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填表单位：（加盖单位公章）</w:t>
      </w:r>
      <w:r>
        <w:rPr>
          <w:rFonts w:hint="eastAsia" w:asciiTheme="minorEastAsia" w:hAnsiTheme="minorEastAsia" w:eastAsiaTheme="minorEastAsia" w:cstheme="minorEastAsia"/>
          <w:color w:val="auto"/>
          <w:sz w:val="28"/>
          <w:szCs w:val="28"/>
          <w:highlight w:val="none"/>
          <w:lang w:val="en-US" w:eastAsia="zh-CN"/>
        </w:rPr>
        <w:tab/>
      </w:r>
      <w:r>
        <w:rPr>
          <w:rFonts w:hint="eastAsia" w:asciiTheme="minorEastAsia" w:hAnsiTheme="minorEastAsia" w:eastAsiaTheme="minorEastAsia" w:cstheme="minorEastAsia"/>
          <w:color w:val="auto"/>
          <w:sz w:val="28"/>
          <w:szCs w:val="28"/>
          <w:highlight w:val="none"/>
          <w:lang w:val="en-US" w:eastAsia="zh-CN"/>
        </w:rPr>
        <w:t xml:space="preserve">  填表日期：    年   月   日</w:t>
      </w:r>
    </w:p>
    <w:tbl>
      <w:tblPr>
        <w:tblStyle w:val="22"/>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采购人</w:t>
            </w:r>
          </w:p>
        </w:tc>
        <w:tc>
          <w:tcPr>
            <w:tcW w:w="2553" w:type="dxa"/>
            <w:gridSpan w:val="2"/>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1991" w:type="dxa"/>
            <w:gridSpan w:val="2"/>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项目名称</w:t>
            </w:r>
          </w:p>
        </w:tc>
        <w:tc>
          <w:tcPr>
            <w:tcW w:w="2985" w:type="dxa"/>
            <w:gridSpan w:val="2"/>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noWrap w:val="0"/>
            <w:vAlign w:val="center"/>
          </w:tcPr>
          <w:p>
            <w:pPr>
              <w:widowControl w:val="0"/>
              <w:shd w:val="clear"/>
              <w:snapToGrid w:val="0"/>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投标（响应）供应商</w:t>
            </w:r>
          </w:p>
        </w:tc>
        <w:tc>
          <w:tcPr>
            <w:tcW w:w="2553" w:type="dxa"/>
            <w:gridSpan w:val="2"/>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1991" w:type="dxa"/>
            <w:gridSpan w:val="2"/>
            <w:noWrap w:val="0"/>
            <w:vAlign w:val="center"/>
          </w:tcPr>
          <w:p>
            <w:pPr>
              <w:widowControl w:val="0"/>
              <w:shd w:val="clear"/>
              <w:snapToGrid w:val="0"/>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供应商统一社会信用代码</w:t>
            </w:r>
          </w:p>
        </w:tc>
        <w:tc>
          <w:tcPr>
            <w:tcW w:w="2985" w:type="dxa"/>
            <w:gridSpan w:val="2"/>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bottom w:val="single" w:color="auto" w:sz="4" w:space="0"/>
            </w:tcBorders>
            <w:noWrap w:val="0"/>
            <w:vAlign w:val="center"/>
          </w:tcPr>
          <w:p>
            <w:pPr>
              <w:widowControl w:val="0"/>
              <w:shd w:val="clear"/>
              <w:snapToGrid w:val="0"/>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序号</w:t>
            </w:r>
          </w:p>
        </w:tc>
        <w:tc>
          <w:tcPr>
            <w:tcW w:w="2282" w:type="dxa"/>
            <w:gridSpan w:val="2"/>
            <w:tcBorders>
              <w:bottom w:val="single" w:color="auto" w:sz="4" w:space="0"/>
            </w:tcBorders>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职务</w:t>
            </w:r>
          </w:p>
        </w:tc>
        <w:tc>
          <w:tcPr>
            <w:tcW w:w="947" w:type="dxa"/>
            <w:tcBorders>
              <w:bottom w:val="single" w:color="auto" w:sz="4" w:space="0"/>
            </w:tcBorders>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姓名</w:t>
            </w:r>
          </w:p>
        </w:tc>
        <w:tc>
          <w:tcPr>
            <w:tcW w:w="1991" w:type="dxa"/>
            <w:gridSpan w:val="2"/>
            <w:tcBorders>
              <w:bottom w:val="single" w:color="auto" w:sz="4" w:space="0"/>
            </w:tcBorders>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身份证号码</w:t>
            </w:r>
          </w:p>
        </w:tc>
        <w:tc>
          <w:tcPr>
            <w:tcW w:w="1500" w:type="dxa"/>
            <w:tcBorders>
              <w:bottom w:val="single" w:color="auto" w:sz="4" w:space="0"/>
            </w:tcBorders>
            <w:noWrap w:val="0"/>
            <w:vAlign w:val="center"/>
          </w:tcPr>
          <w:p>
            <w:pPr>
              <w:widowControl w:val="0"/>
              <w:shd w:val="clear"/>
              <w:snapToGrid w:val="0"/>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劳动合同</w:t>
            </w:r>
          </w:p>
          <w:p>
            <w:pPr>
              <w:widowControl w:val="0"/>
              <w:shd w:val="clear"/>
              <w:snapToGrid w:val="0"/>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关系单位</w:t>
            </w:r>
          </w:p>
        </w:tc>
        <w:tc>
          <w:tcPr>
            <w:tcW w:w="1485" w:type="dxa"/>
            <w:tcBorders>
              <w:bottom w:val="single" w:color="auto" w:sz="4" w:space="0"/>
            </w:tcBorders>
            <w:noWrap w:val="0"/>
            <w:vAlign w:val="center"/>
          </w:tcPr>
          <w:p>
            <w:pPr>
              <w:widowControl w:val="0"/>
              <w:shd w:val="clear"/>
              <w:snapToGrid w:val="0"/>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缴纳社会</w:t>
            </w:r>
          </w:p>
          <w:p>
            <w:pPr>
              <w:widowControl w:val="0"/>
              <w:shd w:val="clear"/>
              <w:snapToGrid w:val="0"/>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hd w:val="clear"/>
              <w:spacing w:line="46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2"/>
                <w:szCs w:val="22"/>
                <w:highlight w:val="none"/>
              </w:rPr>
              <w:t>法定代表人</w:t>
            </w:r>
            <w:r>
              <w:rPr>
                <w:rFonts w:hint="eastAsia" w:asciiTheme="minorEastAsia" w:hAnsiTheme="minorEastAsia" w:eastAsiaTheme="minorEastAsia" w:cstheme="minorEastAsia"/>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spacing w:beforeLines="0" w:afterLines="0"/>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tcBorders>
            <w:noWrap w:val="0"/>
            <w:vAlign w:val="center"/>
          </w:tcPr>
          <w:p>
            <w:pPr>
              <w:widowControl w:val="0"/>
              <w:shd w:val="clear"/>
              <w:spacing w:beforeLines="0" w:afterLines="0"/>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lang w:bidi="ar"/>
              </w:rPr>
              <w:t>3</w:t>
            </w:r>
          </w:p>
        </w:tc>
        <w:tc>
          <w:tcPr>
            <w:tcW w:w="2282" w:type="dxa"/>
            <w:gridSpan w:val="2"/>
            <w:tcBorders>
              <w:top w:val="single" w:color="auto" w:sz="4" w:space="0"/>
            </w:tcBorders>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rPr>
              <w:t>项目负责人</w:t>
            </w:r>
          </w:p>
        </w:tc>
        <w:tc>
          <w:tcPr>
            <w:tcW w:w="947" w:type="dxa"/>
            <w:tcBorders>
              <w:top w:val="single" w:color="auto" w:sz="4" w:space="0"/>
            </w:tcBorders>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1991" w:type="dxa"/>
            <w:gridSpan w:val="2"/>
            <w:tcBorders>
              <w:top w:val="single" w:color="auto" w:sz="4" w:space="0"/>
            </w:tcBorders>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1500" w:type="dxa"/>
            <w:tcBorders>
              <w:top w:val="single" w:color="auto" w:sz="4" w:space="0"/>
            </w:tcBorders>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1485" w:type="dxa"/>
            <w:tcBorders>
              <w:top w:val="single" w:color="auto" w:sz="4" w:space="0"/>
            </w:tcBorders>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pPr>
              <w:widowControl w:val="0"/>
              <w:shd w:val="clear"/>
              <w:spacing w:beforeLines="0" w:afterLines="0"/>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lang w:bidi="ar"/>
              </w:rPr>
              <w:t>4</w:t>
            </w:r>
          </w:p>
        </w:tc>
        <w:tc>
          <w:tcPr>
            <w:tcW w:w="2282" w:type="dxa"/>
            <w:gridSpan w:val="2"/>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rPr>
              <w:t>主要技术人员</w:t>
            </w:r>
          </w:p>
        </w:tc>
        <w:tc>
          <w:tcPr>
            <w:tcW w:w="947" w:type="dxa"/>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1991" w:type="dxa"/>
            <w:gridSpan w:val="2"/>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1500" w:type="dxa"/>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1485" w:type="dxa"/>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pPr>
              <w:widowControl w:val="0"/>
              <w:shd w:val="clear"/>
              <w:spacing w:beforeLines="0" w:afterLines="0"/>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lang w:bidi="ar"/>
              </w:rPr>
              <w:t>5</w:t>
            </w:r>
          </w:p>
        </w:tc>
        <w:tc>
          <w:tcPr>
            <w:tcW w:w="2282" w:type="dxa"/>
            <w:gridSpan w:val="2"/>
            <w:noWrap w:val="0"/>
            <w:vAlign w:val="center"/>
          </w:tcPr>
          <w:p>
            <w:pPr>
              <w:pStyle w:val="7"/>
              <w:widowControl w:val="0"/>
              <w:shd w:val="clear"/>
              <w:snapToGrid w:val="0"/>
              <w:ind w:left="0" w:leftChars="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投标文件</w:t>
            </w:r>
            <w:r>
              <w:rPr>
                <w:rFonts w:hint="eastAsia" w:asciiTheme="minorEastAsia" w:hAnsiTheme="minorEastAsia" w:eastAsiaTheme="minorEastAsia" w:cstheme="minorEastAsia"/>
                <w:color w:val="auto"/>
                <w:sz w:val="24"/>
                <w:szCs w:val="24"/>
                <w:highlight w:val="none"/>
                <w:lang w:eastAsia="zh-CN"/>
              </w:rPr>
              <w:t>编制人员</w:t>
            </w:r>
          </w:p>
        </w:tc>
        <w:tc>
          <w:tcPr>
            <w:tcW w:w="947" w:type="dxa"/>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1991" w:type="dxa"/>
            <w:gridSpan w:val="2"/>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1500" w:type="dxa"/>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1485" w:type="dxa"/>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41" w:type="dxa"/>
            <w:gridSpan w:val="8"/>
            <w:noWrap w:val="0"/>
            <w:vAlign w:val="center"/>
          </w:tcPr>
          <w:p>
            <w:pPr>
              <w:widowControl w:val="0"/>
              <w:shd w:val="clear"/>
              <w:jc w:val="center"/>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bottom w:val="single" w:color="auto" w:sz="4" w:space="0"/>
            </w:tcBorders>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Theme="minorEastAsia" w:hAnsiTheme="minorEastAsia" w:eastAsiaTheme="minorEastAsia" w:cstheme="minorEastAsia"/>
                <w:color w:val="auto"/>
                <w:sz w:val="24"/>
                <w:szCs w:val="24"/>
                <w:highlight w:val="none"/>
                <w:vertAlign w:val="baseline"/>
                <w:lang w:val="en-US" w:eastAsia="zh-CN" w:bidi="ar"/>
              </w:rPr>
              <w:t>序号</w:t>
            </w:r>
          </w:p>
        </w:tc>
        <w:tc>
          <w:tcPr>
            <w:tcW w:w="2282" w:type="dxa"/>
            <w:gridSpan w:val="2"/>
            <w:tcBorders>
              <w:bottom w:val="single" w:color="auto" w:sz="4" w:space="0"/>
            </w:tcBorders>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Theme="minorEastAsia" w:hAnsiTheme="minorEastAsia" w:eastAsiaTheme="minorEastAsia" w:cstheme="minorEastAsia"/>
                <w:color w:val="auto"/>
                <w:sz w:val="24"/>
                <w:szCs w:val="24"/>
                <w:highlight w:val="none"/>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snapToGrid w:val="0"/>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Theme="minorEastAsia" w:hAnsiTheme="minorEastAsia" w:eastAsiaTheme="minorEastAsia" w:cstheme="minorEastAsia"/>
                <w:color w:val="auto"/>
                <w:sz w:val="24"/>
                <w:szCs w:val="24"/>
                <w:highlight w:val="none"/>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snapToGrid w:val="0"/>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widowControl w:val="0"/>
              <w:shd w:val="clear"/>
              <w:snapToGrid w:val="0"/>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vertAlign w:val="baseline"/>
                <w:lang w:val="en-US" w:eastAsia="zh-CN"/>
              </w:rPr>
              <w:t>说明：同一关联关系类型有多个主体的，应分行填写。</w:t>
            </w:r>
          </w:p>
        </w:tc>
      </w:tr>
    </w:tbl>
    <w:p>
      <w:pPr>
        <w:shd w:val="clear"/>
        <w:bidi w:val="0"/>
        <w:rPr>
          <w:rFonts w:hint="eastAsia" w:asciiTheme="minorEastAsia" w:hAnsiTheme="minorEastAsia" w:eastAsiaTheme="minorEastAsia" w:cstheme="minorEastAsia"/>
          <w:color w:val="auto"/>
          <w:highlight w:val="none"/>
        </w:rPr>
      </w:pPr>
    </w:p>
    <w:p>
      <w:pPr>
        <w:pStyle w:val="19"/>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lang w:val="en-US" w:eastAsia="zh-CN"/>
        </w:rPr>
        <w:t>注：需提供投标（响应）供应商相关人员社保证明</w:t>
      </w:r>
    </w:p>
    <w:p>
      <w:pPr>
        <w:pStyle w:val="5"/>
        <w:shd w:val="clear"/>
        <w:bidi w:val="0"/>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十三、投标人认为需要加以说明的其他内容</w:t>
      </w:r>
      <w:r>
        <w:rPr>
          <w:rFonts w:hint="eastAsia" w:asciiTheme="minorEastAsia" w:hAnsiTheme="minorEastAsia" w:eastAsiaTheme="minorEastAsia" w:cstheme="minorEastAsia"/>
          <w:b/>
          <w:bCs/>
          <w:color w:val="auto"/>
          <w:highlight w:val="none"/>
          <w:lang w:val="en-US" w:eastAsia="zh-CN"/>
        </w:rPr>
        <w:br w:type="page"/>
      </w:r>
    </w:p>
    <w:p>
      <w:pPr>
        <w:pStyle w:val="4"/>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合同条款及格式</w:t>
      </w:r>
    </w:p>
    <w:p>
      <w:pPr>
        <w:ind w:firstLine="470" w:firstLineChars="196"/>
        <w:rPr>
          <w:rFonts w:hint="eastAsia" w:asciiTheme="minorEastAsia" w:hAnsiTheme="minorEastAsia" w:eastAsiaTheme="minorEastAsia" w:cstheme="minorEastAsia"/>
          <w:color w:val="auto"/>
          <w:highlight w:val="none"/>
        </w:rPr>
      </w:pPr>
    </w:p>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（仅供参考，具体以项目需求及采购结果为准）</w:t>
      </w:r>
    </w:p>
    <w:p>
      <w:pPr>
        <w:pStyle w:val="7"/>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甲方：</w:t>
      </w:r>
    </w:p>
    <w:p>
      <w:pPr>
        <w:pStyle w:val="7"/>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地址：</w:t>
      </w:r>
    </w:p>
    <w:p>
      <w:pPr>
        <w:pStyle w:val="7"/>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联系人：                          </w:t>
      </w:r>
    </w:p>
    <w:p>
      <w:pPr>
        <w:pStyle w:val="7"/>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联系电话：</w:t>
      </w:r>
    </w:p>
    <w:p>
      <w:pPr>
        <w:pStyle w:val="7"/>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pPr>
        <w:pStyle w:val="7"/>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乙方：</w:t>
      </w:r>
    </w:p>
    <w:p>
      <w:pPr>
        <w:pStyle w:val="7"/>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地址：</w:t>
      </w:r>
    </w:p>
    <w:p>
      <w:pPr>
        <w:pStyle w:val="7"/>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联系人：                          </w:t>
      </w:r>
    </w:p>
    <w:p>
      <w:pPr>
        <w:pStyle w:val="7"/>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联系电话：</w:t>
      </w:r>
    </w:p>
    <w:p>
      <w:pPr>
        <w:pStyle w:val="7"/>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pPr>
        <w:pStyle w:val="7"/>
        <w:spacing w:line="360" w:lineRule="auto"/>
        <w:jc w:val="both"/>
        <w:rPr>
          <w:rFonts w:hint="eastAsia" w:asciiTheme="minorEastAsia" w:hAnsiTheme="minorEastAsia" w:eastAsiaTheme="minorEastAsia" w:cstheme="minorEastAsia"/>
          <w:highlight w:val="none"/>
        </w:rPr>
      </w:pPr>
    </w:p>
    <w:p>
      <w:pPr>
        <w:pStyle w:val="7"/>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根据深圳***公司***号项目结果，***单位为中标人。按照《中华人民共和国民法典》（第三编 合同）》和《深圳经济特区政府采购条例》，经深圳市（以下简称甲方）和单位（以下简称乙方）协商，就甲方委托乙方承担</w:t>
      </w:r>
      <w:r>
        <w:rPr>
          <w:rFonts w:hint="eastAsia" w:asciiTheme="minorEastAsia" w:hAnsiTheme="minorEastAsia" w:eastAsiaTheme="minorEastAsia" w:cstheme="minorEastAsia"/>
          <w:highlight w:val="none"/>
          <w:lang w:val="zh-CN"/>
        </w:rPr>
        <w:t>服务项目</w:t>
      </w:r>
      <w:r>
        <w:rPr>
          <w:rFonts w:hint="eastAsia" w:asciiTheme="minorEastAsia" w:hAnsiTheme="minorEastAsia" w:eastAsiaTheme="minorEastAsia" w:cstheme="minorEastAsia"/>
          <w:highlight w:val="none"/>
        </w:rPr>
        <w:t>，达成以下合同条款：</w:t>
      </w:r>
    </w:p>
    <w:p>
      <w:pPr>
        <w:adjustRightInd w:val="0"/>
        <w:snapToGrid w:val="0"/>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第一条  服务范围</w:t>
      </w:r>
    </w:p>
    <w:p>
      <w:pPr>
        <w:spacing w:line="360" w:lineRule="auto"/>
        <w:ind w:firstLine="555"/>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甲方委托乙方承担深圳市盐田区水务局海绵城市建设技术支持服务项目（</w:t>
      </w:r>
      <w:r>
        <w:rPr>
          <w:rFonts w:hint="eastAsia" w:asciiTheme="minorEastAsia" w:hAnsiTheme="minorEastAsia" w:eastAsiaTheme="minorEastAsia" w:cstheme="minorEastAsia"/>
          <w:kern w:val="0"/>
          <w:szCs w:val="21"/>
          <w:highlight w:val="none"/>
          <w:lang w:eastAsia="zh-CN"/>
        </w:rPr>
        <w:t>2026年-2027</w:t>
      </w:r>
      <w:r>
        <w:rPr>
          <w:rFonts w:hint="eastAsia" w:asciiTheme="minorEastAsia" w:hAnsiTheme="minorEastAsia" w:eastAsiaTheme="minorEastAsia" w:cstheme="minorEastAsia"/>
          <w:kern w:val="0"/>
          <w:szCs w:val="21"/>
          <w:highlight w:val="none"/>
        </w:rPr>
        <w:t>年）工作</w:t>
      </w:r>
      <w:r>
        <w:rPr>
          <w:rFonts w:hint="eastAsia" w:asciiTheme="minorEastAsia" w:hAnsiTheme="minorEastAsia" w:eastAsiaTheme="minorEastAsia" w:cstheme="minorEastAsia"/>
          <w:kern w:val="0"/>
          <w:szCs w:val="21"/>
          <w:highlight w:val="none"/>
          <w:lang w:val="en"/>
        </w:rPr>
        <w:t>，</w:t>
      </w:r>
      <w:r>
        <w:rPr>
          <w:rFonts w:hint="eastAsia" w:asciiTheme="minorEastAsia" w:hAnsiTheme="minorEastAsia" w:eastAsiaTheme="minorEastAsia" w:cstheme="minorEastAsia"/>
          <w:kern w:val="0"/>
          <w:szCs w:val="21"/>
          <w:highlight w:val="none"/>
        </w:rPr>
        <w:t>乙方根据深圳市盐田区水务局的要求，按照《深圳市推进海绵城市建设工作实施方案》（深海绵办〔2016〕3号），《盐田区推进海绵城市建设工作实施方案》（深盐府办〔2016〕45号），《深圳市海绵城市建设管理规定》（深圳市人民政府第344号令）要求，在服务期限内对盐田区海绵城市建设全过程提供技术支持，组织协调推进海绵城市建设项目审查、现场巡查、宣传培训等工作顺利开展，保障盐田区在深圳市海绵城市年度绩效考核中顺利达标，加快推进盐田区海绵城市示范区建设。</w:t>
      </w:r>
    </w:p>
    <w:p>
      <w:pPr>
        <w:spacing w:line="360" w:lineRule="auto"/>
        <w:ind w:firstLine="555"/>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第二条  服务内容</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服务期内，乙方组织专业技术服务团队为盐田区海绵城市建设工作服务，承担以下工作内容：</w:t>
      </w:r>
    </w:p>
    <w:p>
      <w:pPr>
        <w:adjustRightInd w:val="0"/>
        <w:snapToGrid w:val="0"/>
        <w:spacing w:before="156" w:beforeLines="50" w:line="360" w:lineRule="auto"/>
        <w:ind w:firstLine="480" w:firstLineChars="200"/>
        <w:jc w:val="both"/>
        <w:outlineLvl w:val="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一）协助审查建设项目海绵城市专项图纸。结合区政府投资计划及城市更新开工清单，筛选除豁免清单外的项目、但应做尽做项目，形成盐田区海绵建设项目库，并对项目库中的项目提供全过程跟踪服务，开展海绵城市专项技术审查，出具相关审查意见并协助区水务局跟进督促其落实整改情况；对典型海绵城市建设项目的规划设计或方案设计提供海绵城市技术核查意见和优化设计建议。</w:t>
      </w:r>
    </w:p>
    <w:p>
      <w:pPr>
        <w:adjustRightInd w:val="0"/>
        <w:snapToGrid w:val="0"/>
        <w:spacing w:before="156" w:beforeLines="50" w:line="360" w:lineRule="auto"/>
        <w:ind w:firstLine="480" w:firstLineChars="200"/>
        <w:jc w:val="both"/>
        <w:outlineLvl w:val="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二）协助开展海绵城市建设工程管理及巡查服务。对盐田区海绵城市建设项目进行动态化的管理，对开工项目进行现场巡查、技术指导，对所有开工项目至少巡查一遍，年度巡查覆盖率达100%，并重点跟进问题项目现场沟通及整改，指导项目严格落实海绵城市措施；对工程的基本情况梳理形成管理台账，推动海绵城市建设规范化精细化管理；协助区水务局对完工项目开展回头看巡查工作，指导项目海绵设施的整改与运维。</w:t>
      </w:r>
    </w:p>
    <w:p>
      <w:pPr>
        <w:adjustRightInd w:val="0"/>
        <w:snapToGrid w:val="0"/>
        <w:spacing w:before="156" w:beforeLines="50" w:line="360" w:lineRule="auto"/>
        <w:ind w:firstLine="480" w:firstLineChars="200"/>
        <w:jc w:val="both"/>
        <w:outlineLvl w:val="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（三）协助指导重点及示范项目建设。协助梳理市、区两级重大项目、重点区域关键项目和示范项目，并配合区水务局对重点项目、示范项目进行项目靠前服务，深入项目规划、设计、施工、验收技术指导。</w:t>
      </w:r>
    </w:p>
    <w:p>
      <w:pPr>
        <w:adjustRightInd w:val="0"/>
        <w:snapToGrid w:val="0"/>
        <w:spacing w:before="156" w:beforeLines="50" w:line="360" w:lineRule="auto"/>
        <w:ind w:firstLine="480" w:firstLineChars="200"/>
        <w:jc w:val="both"/>
        <w:outlineLvl w:val="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四）协助推动落实海绵城市建设任务。协助完成深圳市海绵城市建设工作任务，细化分解工作任务，跟进各部门海绵建设任务各项技术指标情况，针对存在问题，提出整改技术意见，以保障各项海绵城市建设任务落实到位。</w:t>
      </w:r>
    </w:p>
    <w:p>
      <w:pPr>
        <w:adjustRightInd w:val="0"/>
        <w:snapToGrid w:val="0"/>
        <w:spacing w:before="156" w:beforeLines="50" w:line="360" w:lineRule="auto"/>
        <w:ind w:firstLine="480" w:firstLineChars="200"/>
        <w:jc w:val="both"/>
        <w:outlineLvl w:val="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（五）协助优化海绵城市管控机制。按照《深圳市海绵城市建设管理规定》梳理各行业主管部门职责，明确辖区各部门职责及边界，重点关注建设项目设计、验收等环节，优化盐田区海绵城市建设管控机制。</w:t>
      </w:r>
    </w:p>
    <w:p>
      <w:pPr>
        <w:adjustRightInd w:val="0"/>
        <w:snapToGrid w:val="0"/>
        <w:spacing w:before="156" w:beforeLines="50" w:line="360" w:lineRule="auto"/>
        <w:ind w:firstLine="480" w:firstLineChars="200"/>
        <w:jc w:val="both"/>
        <w:outlineLvl w:val="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六）协助开展海绵城市建设宣传培训工作。协助组织开展海绵城市建设专题培训、经验总结推广，确保海绵城市建设理念落实到位；对海绵城市建设项目相关协调会议、技术论证会议及其他相关会议提供海绵技术审查与专家咨询服务。</w:t>
      </w:r>
    </w:p>
    <w:p>
      <w:pPr>
        <w:adjustRightInd w:val="0"/>
        <w:snapToGrid w:val="0"/>
        <w:spacing w:before="156" w:beforeLines="50" w:line="360" w:lineRule="auto"/>
        <w:ind w:firstLine="480" w:firstLineChars="200"/>
        <w:jc w:val="both"/>
        <w:outlineLvl w:val="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（七）其他工作。提供辖区其它海绵城市建设相关技术与咨询服务。第三条  服务期限</w:t>
      </w:r>
    </w:p>
    <w:p>
      <w:pPr>
        <w:spacing w:line="360" w:lineRule="auto"/>
        <w:ind w:left="120" w:leftChars="50" w:firstLine="360" w:firstLineChars="15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本项目服务期限为自合同签订之日起一年。</w:t>
      </w:r>
    </w:p>
    <w:p>
      <w:pPr>
        <w:adjustRightInd w:val="0"/>
        <w:snapToGrid/>
        <w:spacing w:before="0" w:beforeLines="-2147483648" w:line="360" w:lineRule="auto"/>
        <w:ind w:firstLine="480" w:firstLineChars="200"/>
        <w:jc w:val="both"/>
        <w:outlineLvl w:val="9"/>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bCs/>
          <w:kern w:val="0"/>
          <w:szCs w:val="21"/>
          <w:highlight w:val="none"/>
        </w:rPr>
        <w:t>第四</w:t>
      </w:r>
      <w:r>
        <w:rPr>
          <w:rFonts w:hint="eastAsia" w:asciiTheme="minorEastAsia" w:hAnsiTheme="minorEastAsia" w:eastAsiaTheme="minorEastAsia" w:cstheme="minorEastAsia"/>
          <w:kern w:val="0"/>
          <w:szCs w:val="21"/>
          <w:highlight w:val="none"/>
        </w:rPr>
        <w:t>条  服务人员和服务要求</w:t>
      </w:r>
    </w:p>
    <w:p>
      <w:pPr>
        <w:adjustRightInd w:val="0"/>
        <w:snapToGrid/>
        <w:spacing w:before="0" w:beforeLines="-2147483648" w:line="360" w:lineRule="auto"/>
        <w:ind w:firstLine="480" w:firstLineChars="200"/>
        <w:jc w:val="both"/>
        <w:outlineLvl w:val="9"/>
        <w:rPr>
          <w:rFonts w:hint="eastAsia" w:asciiTheme="minorEastAsia" w:hAnsiTheme="minorEastAsia" w:eastAsiaTheme="minorEastAsia" w:cstheme="minorEastAsia"/>
          <w:bCs/>
          <w:kern w:val="0"/>
          <w:szCs w:val="21"/>
          <w:highlight w:val="none"/>
        </w:rPr>
      </w:pPr>
      <w:r>
        <w:rPr>
          <w:rFonts w:hint="eastAsia" w:asciiTheme="minorEastAsia" w:hAnsiTheme="minorEastAsia" w:eastAsiaTheme="minorEastAsia" w:cstheme="minorEastAsia"/>
          <w:bCs/>
          <w:kern w:val="0"/>
          <w:szCs w:val="21"/>
          <w:highlight w:val="none"/>
        </w:rPr>
        <w:t>1、服务期间，乙方需配备给排水专业高级技术职称和丰富工作经验的技术人员参加建设项目海绵城市方案技术审查工作，以确保技术审查成果的质量。</w:t>
      </w:r>
    </w:p>
    <w:p>
      <w:pPr>
        <w:adjustRightInd w:val="0"/>
        <w:spacing w:line="360" w:lineRule="auto"/>
        <w:ind w:firstLine="480" w:firstLineChars="200"/>
        <w:jc w:val="both"/>
        <w:outlineLvl w:val="9"/>
        <w:rPr>
          <w:rFonts w:hint="eastAsia" w:asciiTheme="minorEastAsia" w:hAnsiTheme="minorEastAsia" w:eastAsiaTheme="minorEastAsia" w:cstheme="minorEastAsia"/>
          <w:bCs/>
          <w:kern w:val="0"/>
          <w:szCs w:val="21"/>
          <w:highlight w:val="none"/>
        </w:rPr>
      </w:pPr>
      <w:r>
        <w:rPr>
          <w:rFonts w:hint="eastAsia" w:asciiTheme="minorEastAsia" w:hAnsiTheme="minorEastAsia" w:eastAsiaTheme="minorEastAsia" w:cstheme="minorEastAsia"/>
          <w:bCs/>
          <w:kern w:val="0"/>
          <w:szCs w:val="21"/>
          <w:highlight w:val="none"/>
        </w:rPr>
        <w:t>2、在履行合同期间，乙方需组建涵盖给排水、市政、规划、环境等各相关专业能力强的10人及以上的技术团队配合</w:t>
      </w:r>
      <w:r>
        <w:rPr>
          <w:rFonts w:hint="eastAsia" w:asciiTheme="minorEastAsia" w:hAnsiTheme="minorEastAsia" w:eastAsiaTheme="minorEastAsia" w:cstheme="minorEastAsia"/>
          <w:bCs/>
          <w:kern w:val="0"/>
          <w:szCs w:val="21"/>
          <w:highlight w:val="none"/>
          <w:lang w:eastAsia="zh-CN"/>
        </w:rPr>
        <w:t>区水务局</w:t>
      </w:r>
      <w:r>
        <w:rPr>
          <w:rFonts w:hint="eastAsia" w:asciiTheme="minorEastAsia" w:hAnsiTheme="minorEastAsia" w:eastAsiaTheme="minorEastAsia" w:cstheme="minorEastAsia"/>
          <w:bCs/>
          <w:kern w:val="0"/>
          <w:szCs w:val="21"/>
          <w:highlight w:val="none"/>
        </w:rPr>
        <w:t>开展相关工作。</w:t>
      </w:r>
    </w:p>
    <w:p>
      <w:pPr>
        <w:adjustRightInd w:val="0"/>
        <w:snapToGrid/>
        <w:spacing w:before="0" w:beforeLines="-2147483648" w:line="360" w:lineRule="auto"/>
        <w:ind w:firstLine="480" w:firstLineChars="200"/>
        <w:jc w:val="both"/>
        <w:outlineLvl w:val="9"/>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bCs/>
          <w:kern w:val="0"/>
          <w:szCs w:val="21"/>
          <w:highlight w:val="none"/>
        </w:rPr>
        <w:t>3、甲方有权以书面形式要求乙方更换不能按规定履行合同的人员。即使是甲方要求或同意更换的人员，其代</w:t>
      </w:r>
      <w:r>
        <w:rPr>
          <w:rFonts w:hint="eastAsia" w:asciiTheme="minorEastAsia" w:hAnsiTheme="minorEastAsia" w:eastAsiaTheme="minorEastAsia" w:cstheme="minorEastAsia"/>
          <w:kern w:val="0"/>
          <w:szCs w:val="21"/>
          <w:highlight w:val="none"/>
        </w:rPr>
        <w:t>替人员的资质仍应得到甲方的认可，且其资质和经验均不得低于被更换人员。由此而产生的费用由乙方承担。</w:t>
      </w:r>
    </w:p>
    <w:p>
      <w:pPr>
        <w:adjustRightInd w:val="0"/>
        <w:snapToGrid w:val="0"/>
        <w:spacing w:before="156" w:beforeLines="50" w:line="360" w:lineRule="auto"/>
        <w:ind w:firstLine="480" w:firstLineChars="200"/>
        <w:jc w:val="both"/>
        <w:outlineLvl w:val="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第五条  合同价款</w:t>
      </w:r>
    </w:p>
    <w:p>
      <w:pPr>
        <w:adjustRightInd w:val="0"/>
        <w:snapToGrid w:val="0"/>
        <w:spacing w:before="156" w:beforeLines="50" w:line="360" w:lineRule="auto"/>
        <w:ind w:firstLine="480" w:firstLineChars="200"/>
        <w:jc w:val="both"/>
        <w:outlineLvl w:val="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合同总价为¥      元（人民币），含一切税、费。该合同总价包括乙方履行本合同义务所发生的一切费用和支出和以各种方式寄送技术资料到甲方办公室所发生的费用，为固定不变价格，且不随通货膨胀的影响而波动。</w:t>
      </w:r>
    </w:p>
    <w:p>
      <w:pPr>
        <w:adjustRightInd w:val="0"/>
        <w:snapToGrid w:val="0"/>
        <w:spacing w:before="156" w:beforeLines="50" w:line="360" w:lineRule="auto"/>
        <w:ind w:firstLine="480" w:firstLineChars="200"/>
        <w:jc w:val="both"/>
        <w:outlineLvl w:val="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第六条  合同价款支付方式</w:t>
      </w:r>
    </w:p>
    <w:p>
      <w:pPr>
        <w:adjustRightInd w:val="0"/>
        <w:snapToGrid w:val="0"/>
        <w:spacing w:before="156" w:beforeLines="50" w:line="360" w:lineRule="auto"/>
        <w:ind w:firstLine="480" w:firstLineChars="200"/>
        <w:jc w:val="both"/>
        <w:outlineLvl w:val="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1、除双方重新达成协议外，本合同履行过程中的费用支付均通过本合同中指定的甲乙双方银行账号进行。</w:t>
      </w:r>
    </w:p>
    <w:p>
      <w:pPr>
        <w:adjustRightInd w:val="0"/>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 项目总费用由基本费用(占总费用90%）、绩效费用(占总费用10%），实际绩效费用需根据履约评价结果及履约处罚情况在第四期付款时确定。</w:t>
      </w:r>
    </w:p>
    <w:tbl>
      <w:tblPr>
        <w:tblStyle w:val="21"/>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89"/>
        <w:gridCol w:w="4432"/>
        <w:gridCol w:w="15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461"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履约评价综合得分</w:t>
            </w:r>
          </w:p>
        </w:tc>
        <w:tc>
          <w:tcPr>
            <w:tcW w:w="2601" w:type="pct"/>
            <w:tcBorders>
              <w:top w:val="single" w:color="000000" w:sz="4" w:space="0"/>
              <w:left w:val="single" w:color="000000" w:sz="4" w:space="0"/>
              <w:bottom w:val="single" w:color="000000" w:sz="4" w:space="0"/>
              <w:right w:val="single" w:color="auto" w:sz="4" w:space="0"/>
            </w:tcBorders>
            <w:vAlign w:val="center"/>
          </w:tcPr>
          <w:p>
            <w:pPr>
              <w:snapToGrid w:val="0"/>
              <w:spacing w:line="360" w:lineRule="auto"/>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对应的实际绩效费用</w:t>
            </w:r>
          </w:p>
        </w:tc>
        <w:tc>
          <w:tcPr>
            <w:tcW w:w="938" w:type="pct"/>
            <w:tcBorders>
              <w:top w:val="single" w:color="000000" w:sz="4" w:space="0"/>
              <w:left w:val="single" w:color="auto" w:sz="4" w:space="0"/>
              <w:bottom w:val="single" w:color="000000" w:sz="4" w:space="0"/>
              <w:right w:val="single" w:color="000000" w:sz="4" w:space="0"/>
            </w:tcBorders>
            <w:vAlign w:val="center"/>
          </w:tcPr>
          <w:p>
            <w:pPr>
              <w:snapToGrid w:val="0"/>
              <w:spacing w:line="360" w:lineRule="auto"/>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461"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得分≥90</w:t>
            </w:r>
          </w:p>
        </w:tc>
        <w:tc>
          <w:tcPr>
            <w:tcW w:w="2601" w:type="pct"/>
            <w:tcBorders>
              <w:top w:val="single" w:color="000000" w:sz="4" w:space="0"/>
              <w:left w:val="single" w:color="000000" w:sz="4" w:space="0"/>
              <w:bottom w:val="single" w:color="000000" w:sz="4" w:space="0"/>
              <w:right w:val="single" w:color="auto" w:sz="4" w:space="0"/>
            </w:tcBorders>
            <w:vAlign w:val="center"/>
          </w:tcPr>
          <w:p>
            <w:pPr>
              <w:snapToGrid w:val="0"/>
              <w:spacing w:line="360" w:lineRule="auto"/>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绩效费用×100%</w:t>
            </w:r>
          </w:p>
        </w:tc>
        <w:tc>
          <w:tcPr>
            <w:tcW w:w="938" w:type="pct"/>
            <w:vMerge w:val="restart"/>
            <w:tcBorders>
              <w:top w:val="single" w:color="000000" w:sz="4" w:space="0"/>
              <w:left w:val="single" w:color="auto" w:sz="4" w:space="0"/>
              <w:bottom w:val="single" w:color="000000" w:sz="4" w:space="0"/>
              <w:right w:val="single" w:color="000000" w:sz="4" w:space="0"/>
            </w:tcBorders>
            <w:vAlign w:val="center"/>
          </w:tcPr>
          <w:p>
            <w:pPr>
              <w:snapToGrid w:val="0"/>
              <w:spacing w:line="360" w:lineRule="auto"/>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绩效费用为负数时按0计费。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461"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60≤得分＜90</w:t>
            </w:r>
          </w:p>
        </w:tc>
        <w:tc>
          <w:tcPr>
            <w:tcW w:w="2601" w:type="pct"/>
            <w:tcBorders>
              <w:top w:val="single" w:color="000000" w:sz="4" w:space="0"/>
              <w:left w:val="single" w:color="000000" w:sz="4" w:space="0"/>
              <w:bottom w:val="single" w:color="000000" w:sz="4" w:space="0"/>
              <w:right w:val="single" w:color="auto" w:sz="4" w:space="0"/>
            </w:tcBorders>
            <w:vAlign w:val="center"/>
          </w:tcPr>
          <w:p>
            <w:pPr>
              <w:snapToGrid w:val="0"/>
              <w:spacing w:line="360" w:lineRule="auto"/>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绩效费用×(履约评价综合得分-60)/30-违约金</w:t>
            </w:r>
          </w:p>
        </w:tc>
        <w:tc>
          <w:tcPr>
            <w:tcW w:w="938" w:type="pct"/>
            <w:vMerge w:val="continue"/>
            <w:tcBorders>
              <w:top w:val="single" w:color="000000" w:sz="4" w:space="0"/>
              <w:left w:val="single" w:color="auto" w:sz="4" w:space="0"/>
              <w:bottom w:val="single" w:color="000000" w:sz="4" w:space="0"/>
              <w:right w:val="single" w:color="000000" w:sz="4" w:space="0"/>
            </w:tcBorders>
            <w:vAlign w:val="center"/>
          </w:tcPr>
          <w:p>
            <w:pPr>
              <w:snapToGrid w:val="0"/>
              <w:spacing w:line="360" w:lineRule="auto"/>
              <w:jc w:val="center"/>
              <w:rPr>
                <w:rFonts w:hint="eastAsia" w:asciiTheme="minorEastAsia" w:hAnsiTheme="minorEastAsia" w:eastAsiaTheme="minorEastAsia" w:cstheme="minorEastAsia"/>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461" w:type="pct"/>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得分＜60</w:t>
            </w:r>
          </w:p>
        </w:tc>
        <w:tc>
          <w:tcPr>
            <w:tcW w:w="2601" w:type="pct"/>
            <w:tcBorders>
              <w:top w:val="single" w:color="000000" w:sz="4" w:space="0"/>
              <w:left w:val="single" w:color="000000" w:sz="4" w:space="0"/>
              <w:bottom w:val="single" w:color="000000" w:sz="4" w:space="0"/>
              <w:right w:val="single" w:color="auto" w:sz="4" w:space="0"/>
            </w:tcBorders>
            <w:vAlign w:val="center"/>
          </w:tcPr>
          <w:p>
            <w:pPr>
              <w:snapToGrid w:val="0"/>
              <w:spacing w:line="360" w:lineRule="auto"/>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0</w:t>
            </w:r>
          </w:p>
        </w:tc>
        <w:tc>
          <w:tcPr>
            <w:tcW w:w="938" w:type="pct"/>
            <w:vMerge w:val="continue"/>
            <w:tcBorders>
              <w:top w:val="single" w:color="000000" w:sz="4" w:space="0"/>
              <w:left w:val="single" w:color="auto" w:sz="4" w:space="0"/>
              <w:bottom w:val="single" w:color="000000" w:sz="4" w:space="0"/>
              <w:right w:val="single" w:color="000000" w:sz="4" w:space="0"/>
            </w:tcBorders>
            <w:vAlign w:val="center"/>
          </w:tcPr>
          <w:p>
            <w:pPr>
              <w:snapToGrid w:val="0"/>
              <w:spacing w:line="360" w:lineRule="auto"/>
              <w:jc w:val="center"/>
              <w:rPr>
                <w:rFonts w:hint="eastAsia" w:asciiTheme="minorEastAsia" w:hAnsiTheme="minorEastAsia" w:eastAsiaTheme="minorEastAsia" w:cstheme="minorEastAsia"/>
                <w:kern w:val="0"/>
                <w:szCs w:val="21"/>
                <w:highlight w:val="none"/>
              </w:rPr>
            </w:pPr>
          </w:p>
        </w:tc>
      </w:tr>
    </w:tbl>
    <w:p>
      <w:pPr>
        <w:adjustRightInd w:val="0"/>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履约评价得分在 60 分以下的，履约不合格，视为乙方未按照合同约定内容提供服务，甲方将提请相关部门作不良行为记录，乙方一年内不得参加甲方的其他项目投标:情节严重的，甲方有权追究乙方违约责任，并可单方解除合同，由此造成的不利后果全部由乙方承担。</w:t>
      </w:r>
    </w:p>
    <w:p>
      <w:pPr>
        <w:adjustRightInd w:val="0"/>
        <w:snapToGrid w:val="0"/>
        <w:spacing w:before="156" w:beforeLines="50" w:line="360" w:lineRule="auto"/>
        <w:ind w:firstLine="480" w:firstLineChars="200"/>
        <w:jc w:val="both"/>
        <w:outlineLvl w:val="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3、</w:t>
      </w:r>
      <w:r>
        <w:rPr>
          <w:rFonts w:hint="eastAsia" w:asciiTheme="minorEastAsia" w:hAnsiTheme="minorEastAsia" w:eastAsiaTheme="minorEastAsia" w:cstheme="minorEastAsia"/>
          <w:szCs w:val="21"/>
          <w:highlight w:val="none"/>
        </w:rPr>
        <w:t>本合同价款按照下列形式分3期支付：</w:t>
      </w:r>
    </w:p>
    <w:p>
      <w:pPr>
        <w:pStyle w:val="7"/>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第一期：自双方签订正式合同之日起20个工作日内，由乙方提交工作计划，并提出付款申请、开具合法发票，甲方在收到发票并审核无误后，依照财政支付程序办理支付手续，向乙方支付合同总价款的</w:t>
      </w:r>
      <w:r>
        <w:rPr>
          <w:rFonts w:hint="eastAsia" w:asciiTheme="minorEastAsia" w:hAnsiTheme="minorEastAsia" w:eastAsiaTheme="minorEastAsia" w:cstheme="minorEastAsia"/>
          <w:highlight w:val="none"/>
          <w:lang w:val="en-US" w:eastAsia="zh-CN"/>
        </w:rPr>
        <w:t>5</w:t>
      </w:r>
      <w:r>
        <w:rPr>
          <w:rFonts w:hint="eastAsia" w:asciiTheme="minorEastAsia" w:hAnsiTheme="minorEastAsia" w:eastAsiaTheme="minorEastAsia" w:cstheme="minorEastAsia"/>
          <w:highlight w:val="none"/>
        </w:rPr>
        <w:t>0%。</w:t>
      </w:r>
    </w:p>
    <w:p>
      <w:pPr>
        <w:pStyle w:val="7"/>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第二期：乙方协助完成2025年度海绵城市建设任务佐证材料编写工作，由乙方提交海绵城市建设自评报告并提出付款申请、开具合法发票，甲方在收到发票并审核无误后，依照财政支付程序办理支付手续，向乙方支付合同总价款的</w:t>
      </w:r>
      <w:r>
        <w:rPr>
          <w:rFonts w:hint="eastAsia" w:asciiTheme="minorEastAsia" w:hAnsiTheme="minorEastAsia" w:eastAsiaTheme="minorEastAsia" w:cstheme="minorEastAsia"/>
          <w:highlight w:val="none"/>
          <w:lang w:val="en-US" w:eastAsia="zh-CN"/>
        </w:rPr>
        <w:t>35</w:t>
      </w:r>
      <w:r>
        <w:rPr>
          <w:rFonts w:hint="eastAsia" w:asciiTheme="minorEastAsia" w:hAnsiTheme="minorEastAsia" w:eastAsiaTheme="minorEastAsia" w:cstheme="minorEastAsia"/>
          <w:highlight w:val="none"/>
        </w:rPr>
        <w:t>%。</w:t>
      </w:r>
    </w:p>
    <w:p>
      <w:pPr>
        <w:pStyle w:val="7"/>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第三期：合同期满后，由乙方提交年度工作总结报告与履约评价结果并提出付款申请、开具合法发票，甲方在收到发票与履约评价结果并审核无误后，依照财政支付程序办理支付手续，向乙方支付合同总价款的15%。</w:t>
      </w:r>
    </w:p>
    <w:p>
      <w:pPr>
        <w:pStyle w:val="7"/>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注：1.因政府支付手续程序调整，延迟支付合同款，乙方应予以理解。</w:t>
      </w:r>
    </w:p>
    <w:p>
      <w:pPr>
        <w:adjustRightInd w:val="0"/>
        <w:snapToGrid w:val="0"/>
        <w:spacing w:before="156" w:beforeLines="50" w:line="360" w:lineRule="auto"/>
        <w:ind w:firstLine="480" w:firstLineChars="200"/>
        <w:jc w:val="both"/>
        <w:outlineLvl w:val="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第七条</w:t>
      </w:r>
      <w:bookmarkStart w:id="77" w:name="_Hlk500157010"/>
      <w:r>
        <w:rPr>
          <w:rFonts w:hint="eastAsia" w:asciiTheme="minorEastAsia" w:hAnsiTheme="minorEastAsia" w:eastAsiaTheme="minorEastAsia" w:cstheme="minorEastAsia"/>
          <w:kern w:val="0"/>
          <w:szCs w:val="21"/>
          <w:highlight w:val="none"/>
        </w:rPr>
        <w:t xml:space="preserve">  甲方权利</w:t>
      </w:r>
      <w:bookmarkEnd w:id="77"/>
      <w:r>
        <w:rPr>
          <w:rFonts w:hint="eastAsia" w:asciiTheme="minorEastAsia" w:hAnsiTheme="minorEastAsia" w:eastAsiaTheme="minorEastAsia" w:cstheme="minorEastAsia"/>
          <w:kern w:val="0"/>
          <w:szCs w:val="21"/>
          <w:highlight w:val="none"/>
        </w:rPr>
        <w:t>及义务</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1、负责与本咨询服务项目有关的第三方的协调，提供开展咨询服务工作的外部条件。</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2、向乙方提供与本项目咨询服务工作有关的资料。</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3、甲方应按本合同约定的金额和时间向乙方支付费用。</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4、甲方有权向乙方询问工作进展情况及相关的内容。</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5、甲方有权阐述对具体问题的意见和建议。</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6、当甲方认定乙方人员不按合同履行其职责，或与第三人串通给甲方造成经济损失的，甲方有权要求更换人员，直至终止合同并要求乙方承担相应的赔偿责任。</w:t>
      </w:r>
    </w:p>
    <w:p>
      <w:pPr>
        <w:adjustRightInd w:val="0"/>
        <w:snapToGrid w:val="0"/>
        <w:spacing w:before="156" w:beforeLines="50" w:line="360" w:lineRule="auto"/>
        <w:ind w:firstLine="480" w:firstLineChars="200"/>
        <w:jc w:val="both"/>
        <w:outlineLvl w:val="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第八条  乙方权利及义务</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1、乙方应按投标文件要求按期完成海绵城市建设技术支持服务有关工作。</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2、乙方应依据合同规定的工作内容和技术要求，组织具有相应能力的各层次技术人员组成项目组。</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3、乙方对其工作人员在合同履行期间的一切行为负责，期间乙方工作人员发生的一切安全事故责任及因此发生的人身损害赔偿和其他费用由乙方承担，与甲方无关。</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4、乙方及其工作人员原因造成的安全事故责任及因此产生的人身损害赔偿、财产损失和其他费用由乙方承担，与甲方无关。</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5、乙方在履行合同期间或合同规定期限内，不得泄露与本合同规定业务活动有关的保密资料。</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6、乙方在工作过程中所需资料或其它需甲方配合的事项应及时通知甲方。</w:t>
      </w:r>
    </w:p>
    <w:p>
      <w:pPr>
        <w:pStyle w:val="8"/>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 w:val="24"/>
          <w:szCs w:val="21"/>
          <w:highlight w:val="none"/>
        </w:rPr>
        <w:t>7、乙方负责技术团队人员的人事、劳资、社会保险、计生等人事劳资管理工作，并提供办理劳动用工手续、结算发放工资、管理人事档案、食宿等方面的管理服务；负责办理社会保险和公积金缴存、补充工伤保险及意外险的购买，办理社会保险和工伤保险及意外险的理赔手续；承担技术团队成员的劳动合同所涉及的经济补偿金；要求技术服务团队遵守甲方规章制度要求及服从相关工作安排；负责处理合同服务期内所有劳资纠纷和调解管理纠纷；按照甲方的要求，及时更换不能胜任工作的人员；落实甲方根据规章制度和工作需要提出的其他管理要求。</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8、乙方负责根据岗位需求对技术团队人员进行业务培训，所配备的工作人员须相对稳定，在合同期内除不可抗力因素不得随意变更，人员有变动或离职时，须提前至少30天正式通知甲方，并安排好新员工的上岗培训和交接手续。</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9、乙方保证在为甲方提供服务时，未经甲方书面同意，不得把该合同项目的全部或部分工作委托第三方。</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10、成果包括且不限于：《盐田区海绵城市建设自评报告》等纸质版文件4份，电子版文件1份。</w:t>
      </w:r>
    </w:p>
    <w:p>
      <w:pPr>
        <w:pStyle w:val="8"/>
        <w:spacing w:line="360" w:lineRule="auto"/>
        <w:ind w:firstLine="480" w:firstLineChars="200"/>
        <w:jc w:val="both"/>
        <w:rPr>
          <w:rFonts w:hint="eastAsia" w:asciiTheme="minorEastAsia" w:hAnsiTheme="minorEastAsia" w:eastAsiaTheme="minorEastAsia" w:cstheme="minorEastAsia"/>
          <w:kern w:val="0"/>
          <w:sz w:val="24"/>
          <w:szCs w:val="21"/>
          <w:highlight w:val="none"/>
        </w:rPr>
      </w:pPr>
      <w:r>
        <w:rPr>
          <w:rFonts w:hint="eastAsia" w:asciiTheme="minorEastAsia" w:hAnsiTheme="minorEastAsia" w:eastAsiaTheme="minorEastAsia" w:cstheme="minorEastAsia"/>
          <w:kern w:val="0"/>
          <w:sz w:val="24"/>
          <w:szCs w:val="21"/>
          <w:highlight w:val="none"/>
        </w:rPr>
        <w:t>11、深圳市盐田区水务局海绵城市建设技术支持服务项目（</w:t>
      </w:r>
      <w:r>
        <w:rPr>
          <w:rFonts w:hint="eastAsia" w:asciiTheme="minorEastAsia" w:hAnsiTheme="minorEastAsia" w:eastAsiaTheme="minorEastAsia" w:cstheme="minorEastAsia"/>
          <w:kern w:val="0"/>
          <w:sz w:val="24"/>
          <w:szCs w:val="21"/>
          <w:highlight w:val="none"/>
          <w:lang w:eastAsia="zh-CN"/>
        </w:rPr>
        <w:t>2026年-2027</w:t>
      </w:r>
      <w:r>
        <w:rPr>
          <w:rFonts w:hint="eastAsia" w:asciiTheme="minorEastAsia" w:hAnsiTheme="minorEastAsia" w:eastAsiaTheme="minorEastAsia" w:cstheme="minorEastAsia"/>
          <w:kern w:val="0"/>
          <w:sz w:val="24"/>
          <w:szCs w:val="21"/>
          <w:highlight w:val="none"/>
        </w:rPr>
        <w:t>年）采购相关技术答疑及技术支持等在项目完成（服务期满）后，乙方承诺严格按照项目管理规范配合完成后续服务。</w:t>
      </w:r>
    </w:p>
    <w:p>
      <w:pPr>
        <w:adjustRightInd w:val="0"/>
        <w:snapToGrid w:val="0"/>
        <w:spacing w:before="156" w:beforeLines="50" w:line="360" w:lineRule="auto"/>
        <w:ind w:firstLine="480" w:firstLineChars="200"/>
        <w:jc w:val="both"/>
        <w:outlineLvl w:val="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第九条  保密要求</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1、乙方在履行合同过程中所获得或接触到的任何内部数据资料，未经甲方同意，不得向第三方透露。</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2、乙方实施项目的一切程序都应符合国家安全、保密的有关规定和标准。</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3、此保密条款义务永久有效，不因本合同的中止、解除、终止而结束。</w:t>
      </w:r>
    </w:p>
    <w:p>
      <w:pPr>
        <w:adjustRightInd w:val="0"/>
        <w:snapToGrid w:val="0"/>
        <w:spacing w:before="156" w:beforeLines="50" w:line="360" w:lineRule="auto"/>
        <w:ind w:firstLine="480" w:firstLineChars="200"/>
        <w:jc w:val="both"/>
        <w:outlineLvl w:val="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第十条  违约责任</w:t>
      </w:r>
    </w:p>
    <w:p>
      <w:pPr>
        <w:adjustRightInd w:val="0"/>
        <w:snapToGrid w:val="0"/>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1、甲方应按照本合同约定期限付款（因政府支付程序延迟支付合同款项，乙方应予以理解。）否则，乙方有权暂停履行本合同下一阶段相应义务。</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2、乙方有下列行为之一的，乙方应按本合同费用总额5% 向甲方偿付违约金，除追究违约金外，甲方有权利单方面解除本合同，未付款项，甲方有权不予支付；给甲方造成损失的，由乙方负责赔偿全部损失：</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①乙方未按照合同约定内容提供服务的；</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②乙方违反保密约定的；</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③乙方存在其他违约行为，情节严重且造成恶劣影响的。</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3、因甲方原因要求提前终止或解除本合同的，甲方应根据乙方的实际工作进度支付合同费用。</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4、乙方应当独立完成技术支持服务工作。未经甲方允许，乙方不得将本合同项目与任何第三方合作，或擅自分包或转包给第三方,否则，甲方有权终止合同，乙方应退还甲方已支付的全部款项，并赔偿甲方合同总价20%的违约金及相应损失。 </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5、未经甲方同意，乙方擅自变更项目组主要成员，甲方有权责令乙方限期采取补救措施或调整项目组主要成员构成。在项目实施期间，乙方如因工作安排或其它原因，需要更换项目组人员时，应事前向甲方提出书面申请。甲方有权以书面形式要求乙方更换不能按规定履行合同的人员。即使是甲方要求或同意更换的人员，其代替人员的资质仍应得到甲方的认可，且其资质和经验均不得低于被更换人员。由此而产生的费用由乙方承担。未经甲方同意，不得更换人员。否则甲方有权终止合同，乙方须承担由此给甲方造成的全部损失。 </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6、服务期间，因乙方原因未能按规定时间完成有关工作的，每延误一天，甲方可在支付合同余款中扣除合同价款千分之一。逾期30天（含30天）以上的，甲方有权终止合同，乙方应退还甲方已支付的全部款项，并赔偿甲方合同总价20%的违约金及相应损失。</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7、由乙方工作的错误或遗漏造成本项目咨询服务文件不符合质量要求，必须在甲方提出要求后 7 天内无条件修改，其费用由乙方承担；由于乙方原因造成成果质量低劣，不能满足大纲要求时，应继续完善试验工作，其费用由乙方承担。 </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8、以上“相应损失”及“全部损失”包括但不限于因乙方违约导致甲方支付的诉讼费、律师费、保全费、保险费、执行费、差旅费等费用。</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第十一条  合同的终止</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1、本合同项下各方义务全面、适当的履行完毕，本合同即为终止。</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2、合同服务期届满，本合同即为终止。</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3、由于不可抗力的原因，使合同无法完全履行的时候，经双方协商，终止本合同。</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第十二条  争议解决</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由本合同引起的一切争议，双方应友好协商解决；协商不成的，应向深圳国际仲裁院（深圳仲裁委员会）申请仲裁，双方同意双方地址为相关文书送达地址。</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第十三条  其他</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1、本合同的订立、生效、解释及争议，均适用中华人民共和国法律。</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2、本合同未尽事宜，甲、乙双方应友好协商解决，必要时可根据政府采购相关法律法规及盐田区财政有关规定签订补充协议。补充协议经双方代表签字、盖章后生效，为本合同组成部分，具有同等法律效力。</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3、本合同自甲、乙双方代表签字、盖章之日起生效。</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4、本合同一式</w:t>
      </w:r>
      <w:r>
        <w:rPr>
          <w:rFonts w:hint="eastAsia" w:asciiTheme="minorEastAsia" w:hAnsiTheme="minorEastAsia" w:eastAsiaTheme="minorEastAsia" w:cstheme="minorEastAsia"/>
          <w:kern w:val="0"/>
          <w:szCs w:val="21"/>
          <w:highlight w:val="none"/>
          <w:u w:val="single"/>
        </w:rPr>
        <w:t xml:space="preserve">    </w:t>
      </w:r>
      <w:r>
        <w:rPr>
          <w:rFonts w:hint="eastAsia" w:asciiTheme="minorEastAsia" w:hAnsiTheme="minorEastAsia" w:eastAsiaTheme="minorEastAsia" w:cstheme="minorEastAsia"/>
          <w:kern w:val="0"/>
          <w:szCs w:val="21"/>
          <w:highlight w:val="none"/>
        </w:rPr>
        <w:t>份，甲、乙双方各执</w:t>
      </w:r>
      <w:r>
        <w:rPr>
          <w:rFonts w:hint="eastAsia" w:asciiTheme="minorEastAsia" w:hAnsiTheme="minorEastAsia" w:eastAsiaTheme="minorEastAsia" w:cstheme="minorEastAsia"/>
          <w:kern w:val="0"/>
          <w:szCs w:val="21"/>
          <w:highlight w:val="none"/>
          <w:u w:val="single"/>
        </w:rPr>
        <w:t xml:space="preserve">   </w:t>
      </w:r>
      <w:r>
        <w:rPr>
          <w:rFonts w:hint="eastAsia" w:asciiTheme="minorEastAsia" w:hAnsiTheme="minorEastAsia" w:eastAsiaTheme="minorEastAsia" w:cstheme="minorEastAsia"/>
          <w:kern w:val="0"/>
          <w:szCs w:val="21"/>
          <w:highlight w:val="none"/>
        </w:rPr>
        <w:t>份，均具同等法律效力。</w:t>
      </w:r>
    </w:p>
    <w:p>
      <w:pPr>
        <w:spacing w:line="360" w:lineRule="auto"/>
        <w:ind w:firstLine="480" w:firstLineChars="200"/>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5、本项目招投标文件为本合同有效组成部分，与本合同具有同等法律效力。</w:t>
      </w:r>
    </w:p>
    <w:p>
      <w:pPr>
        <w:pStyle w:val="7"/>
        <w:spacing w:line="360" w:lineRule="auto"/>
        <w:jc w:val="both"/>
        <w:rPr>
          <w:rFonts w:hint="eastAsia" w:asciiTheme="minorEastAsia" w:hAnsiTheme="minorEastAsia" w:eastAsiaTheme="minorEastAsia" w:cstheme="minorEastAsia"/>
          <w:highlight w:val="none"/>
        </w:rPr>
      </w:pPr>
    </w:p>
    <w:p>
      <w:pPr>
        <w:pStyle w:val="7"/>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甲方（采购人）： （盖章）     乙方（供应商）（盖章）</w:t>
      </w:r>
    </w:p>
    <w:p>
      <w:pPr>
        <w:pStyle w:val="7"/>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法定代表人：                     法定代表人： </w:t>
      </w:r>
    </w:p>
    <w:p>
      <w:pPr>
        <w:pStyle w:val="7"/>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委托代理人：                     委托代理人：</w:t>
      </w:r>
    </w:p>
    <w:p>
      <w:pPr>
        <w:pStyle w:val="7"/>
        <w:spacing w:line="360" w:lineRule="auto"/>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   年     月    日       日期：   年   月    日</w:t>
      </w:r>
    </w:p>
    <w:p>
      <w:pPr>
        <w:pStyle w:val="7"/>
        <w:spacing w:line="360" w:lineRule="auto"/>
        <w:jc w:val="both"/>
        <w:rPr>
          <w:rFonts w:hint="eastAsia" w:asciiTheme="minorEastAsia" w:hAnsiTheme="minorEastAsia" w:eastAsiaTheme="minorEastAsia" w:cstheme="minorEastAsia"/>
          <w:highlight w:val="none"/>
        </w:rPr>
        <w:sectPr>
          <w:pgSz w:w="11906" w:h="16838"/>
          <w:pgMar w:top="1440" w:right="1800" w:bottom="1440" w:left="1800" w:header="851" w:footer="992" w:gutter="0"/>
          <w:cols w:space="720" w:num="1"/>
          <w:docGrid w:type="lines" w:linePitch="312" w:charSpace="0"/>
        </w:sectPr>
      </w:pPr>
    </w:p>
    <w:p>
      <w:pPr>
        <w:pStyle w:val="3"/>
        <w:shd w:val="clear"/>
        <w:spacing w:before="120" w:beforeLines="50" w:after="120" w:afterLines="50"/>
        <w:ind w:left="56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第二册  通用条款（公开</w:t>
      </w:r>
      <w:r>
        <w:rPr>
          <w:rFonts w:hint="eastAsia" w:asciiTheme="minorEastAsia" w:hAnsiTheme="minorEastAsia" w:eastAsiaTheme="minorEastAsia" w:cstheme="minorEastAsia"/>
          <w:color w:val="auto"/>
          <w:highlight w:val="none"/>
          <w:lang w:val="en-US" w:eastAsia="zh-CN"/>
        </w:rPr>
        <w:t>招标/公开征集</w:t>
      </w:r>
      <w:r>
        <w:rPr>
          <w:rFonts w:hint="eastAsia" w:asciiTheme="minorEastAsia" w:hAnsiTheme="minorEastAsia" w:eastAsiaTheme="minorEastAsia" w:cstheme="minorEastAsia"/>
          <w:color w:val="auto"/>
          <w:highlight w:val="none"/>
        </w:rPr>
        <w:t>）</w:t>
      </w:r>
    </w:p>
    <w:p>
      <w:pPr>
        <w:pStyle w:val="4"/>
        <w:numPr>
          <w:ilvl w:val="0"/>
          <w:numId w:val="5"/>
        </w:numPr>
        <w:shd w:val="clear"/>
        <w:spacing w:before="120" w:beforeLines="50" w:after="120" w:afterLines="50"/>
        <w:ind w:left="562" w:hanging="562"/>
        <w:rPr>
          <w:rFonts w:hint="eastAsia" w:asciiTheme="minorEastAsia" w:hAnsiTheme="minorEastAsia" w:eastAsiaTheme="minorEastAsia" w:cstheme="minorEastAsia"/>
          <w:color w:val="auto"/>
          <w:sz w:val="28"/>
          <w:szCs w:val="28"/>
          <w:highlight w:val="none"/>
        </w:rPr>
      </w:pPr>
      <w:bookmarkStart w:id="78" w:name="_Hlk72399513"/>
      <w:r>
        <w:rPr>
          <w:rFonts w:hint="eastAsia" w:asciiTheme="minorEastAsia" w:hAnsiTheme="minorEastAsia" w:eastAsiaTheme="minorEastAsia" w:cstheme="minorEastAsia"/>
          <w:color w:val="auto"/>
          <w:sz w:val="28"/>
          <w:szCs w:val="28"/>
          <w:highlight w:val="none"/>
        </w:rPr>
        <w:t>总则</w:t>
      </w:r>
    </w:p>
    <w:bookmarkEnd w:id="78"/>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 通用条款说明</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1.1招标代理机构发出招标文件通用条款版本，列出深圳市政府采购项目进行招标采购所适用的通用条款内容。</w:t>
      </w:r>
      <w:bookmarkStart w:id="79" w:name="_Hlk72399729"/>
      <w:r>
        <w:rPr>
          <w:rFonts w:hint="eastAsia" w:asciiTheme="minorEastAsia" w:hAnsiTheme="minorEastAsia" w:eastAsiaTheme="minorEastAsia" w:cstheme="minorEastAsia"/>
          <w:color w:val="auto"/>
          <w:szCs w:val="21"/>
          <w:highlight w:val="none"/>
        </w:rPr>
        <w:t>如有需要，招标代理机构可以对通用条款的内容进行补充。</w:t>
      </w:r>
      <w:bookmarkEnd w:id="79"/>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1.2招标文件分为第一册</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专用条款</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和第二册</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通用条款</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专用条款</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是对本次采购项目的具体要求，包含招标公告、对通用条款的补充内容及其他关键信息、用户需求书、投标文件格式及附件、合同条款及格式等内容。</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通用条款</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是适用于政府采购</w:t>
      </w:r>
      <w:r>
        <w:rPr>
          <w:rFonts w:hint="eastAsia" w:asciiTheme="minorEastAsia" w:hAnsiTheme="minorEastAsia" w:eastAsiaTheme="minorEastAsia" w:cstheme="minorEastAsia"/>
          <w:color w:val="auto"/>
          <w:szCs w:val="21"/>
          <w:highlight w:val="none"/>
          <w:lang w:eastAsia="zh-CN"/>
        </w:rPr>
        <w:t>公开招标/公开征集</w:t>
      </w:r>
      <w:r>
        <w:rPr>
          <w:rFonts w:hint="eastAsia" w:asciiTheme="minorEastAsia" w:hAnsiTheme="minorEastAsia" w:eastAsiaTheme="minorEastAsia" w:cstheme="minorEastAsia"/>
          <w:color w:val="auto"/>
          <w:szCs w:val="21"/>
          <w:highlight w:val="none"/>
        </w:rPr>
        <w:t>的基础性条款，具有普遍性和通用性。</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1.5 </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专用条款</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通用条款</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表述不一致或有冲突时，以</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专用条款</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为准。</w:t>
      </w:r>
    </w:p>
    <w:p>
      <w:pPr>
        <w:shd w:val="clear"/>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2.</w:t>
      </w:r>
      <w:r>
        <w:rPr>
          <w:rFonts w:hint="eastAsia" w:asciiTheme="minorEastAsia" w:hAnsiTheme="minorEastAsia" w:eastAsiaTheme="minorEastAsia" w:cstheme="minorEastAsia"/>
          <w:color w:val="auto"/>
          <w:highlight w:val="none"/>
        </w:rPr>
        <w:t>招标说明</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本项目按照《深圳经济特区政府采购条例</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深圳经济特区政府采购条例实施细则》及政府采购其他法律法规，通过</w:t>
      </w:r>
      <w:r>
        <w:rPr>
          <w:rFonts w:hint="eastAsia" w:asciiTheme="minorEastAsia" w:hAnsiTheme="minorEastAsia" w:eastAsiaTheme="minorEastAsia" w:cstheme="minorEastAsia"/>
          <w:color w:val="auto"/>
          <w:szCs w:val="21"/>
          <w:highlight w:val="none"/>
          <w:lang w:eastAsia="zh-CN"/>
        </w:rPr>
        <w:t>公开招标/公开征集</w:t>
      </w:r>
      <w:r>
        <w:rPr>
          <w:rFonts w:hint="eastAsia" w:asciiTheme="minorEastAsia" w:hAnsiTheme="minorEastAsia" w:eastAsiaTheme="minorEastAsia" w:cstheme="minorEastAsia"/>
          <w:color w:val="auto"/>
          <w:szCs w:val="21"/>
          <w:highlight w:val="none"/>
        </w:rPr>
        <w:t>方式确定中标供应商。</w:t>
      </w:r>
    </w:p>
    <w:p>
      <w:pPr>
        <w:shd w:val="clear"/>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3.</w:t>
      </w:r>
      <w:r>
        <w:rPr>
          <w:rFonts w:hint="eastAsia" w:asciiTheme="minorEastAsia" w:hAnsiTheme="minorEastAsia" w:eastAsiaTheme="minorEastAsia" w:cstheme="minorEastAsia"/>
          <w:color w:val="auto"/>
          <w:highlight w:val="none"/>
        </w:rPr>
        <w:t>定义</w:t>
      </w:r>
    </w:p>
    <w:p>
      <w:pPr>
        <w:shd w:val="clear"/>
        <w:ind w:firstLine="48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招标文件中下列术语应解释为：</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采购人</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 xml:space="preserve">：指利用财政性资金依法进行政府采购的国家机关、事业单位、团体组织； </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3.2 </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投标人</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，即供应商，指参加投标竞争并愿意按照招标文件要求向采购人提供货物、工程或者服务的依法成立的法人、其他组织或者自然人；</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评审委员会</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是依据《深圳经济特区政府采购条例</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深圳经济特区政府采购条例实施细则》等有关规定组建的专门负责本次</w:t>
      </w:r>
      <w:r>
        <w:rPr>
          <w:rFonts w:hint="eastAsia" w:asciiTheme="minorEastAsia" w:hAnsiTheme="minorEastAsia" w:eastAsiaTheme="minorEastAsia" w:cstheme="minorEastAsia"/>
          <w:color w:val="auto"/>
          <w:szCs w:val="21"/>
          <w:highlight w:val="none"/>
          <w:lang w:eastAsia="zh-CN"/>
        </w:rPr>
        <w:t>招标</w:t>
      </w:r>
      <w:r>
        <w:rPr>
          <w:rFonts w:hint="eastAsia" w:asciiTheme="minorEastAsia" w:hAnsiTheme="minorEastAsia" w:eastAsiaTheme="minorEastAsia" w:cstheme="minorEastAsia"/>
          <w:color w:val="auto"/>
          <w:szCs w:val="21"/>
          <w:highlight w:val="none"/>
        </w:rPr>
        <w:t>评审工作的临时性机构；</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日期</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指公历日；</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合同</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指由本次招标所产生的合同或合约文件；</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3.6线下投标文件指投标人制作的纸质版本投标文件；</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3.7招标文件中的标题或题名仅起引导作用，而不应视为对招标文件内容的理解和解释。</w:t>
      </w:r>
    </w:p>
    <w:p>
      <w:pPr>
        <w:shd w:val="clear"/>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4. </w:t>
      </w:r>
      <w:bookmarkStart w:id="80" w:name="_Hlk72398643"/>
      <w:r>
        <w:rPr>
          <w:rFonts w:hint="eastAsia" w:asciiTheme="minorEastAsia" w:hAnsiTheme="minorEastAsia" w:eastAsiaTheme="minorEastAsia" w:cstheme="minorEastAsia"/>
          <w:color w:val="auto"/>
          <w:highlight w:val="none"/>
        </w:rPr>
        <w:t>政府采购供应商责任</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4.1欢迎诚信、有实力和有社会责任心的供应商参与政府采购事业。</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4.2投标人应当遵循公平竞争的原则，不得恶意串通，不得妨碍其他投标人的竞争行为，不得损害采购人或者其他投标人的合法权益。如违反上述要求，经核实后，供应商的投标无效。</w:t>
      </w:r>
    </w:p>
    <w:p>
      <w:pPr>
        <w:shd w:val="clear"/>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5.</w:t>
      </w:r>
      <w:r>
        <w:rPr>
          <w:rFonts w:hint="eastAsia" w:asciiTheme="minorEastAsia" w:hAnsiTheme="minorEastAsia" w:eastAsiaTheme="minorEastAsia" w:cstheme="minorEastAsia"/>
          <w:color w:val="auto"/>
          <w:highlight w:val="none"/>
        </w:rPr>
        <w:t>投标人参加政府采购的条件</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5.1投标人应在截标之日前向递交招标文件。</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5.2投标人资格要求</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参加本项目的投标人应具备的资格条件详见本项目招标公告中 </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投标人资格要求</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（即申请人的资格要求）的内容。</w:t>
      </w:r>
    </w:p>
    <w:p>
      <w:pPr>
        <w:shd w:val="clear"/>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6.</w:t>
      </w:r>
      <w:r>
        <w:rPr>
          <w:rFonts w:hint="eastAsia" w:asciiTheme="minorEastAsia" w:hAnsiTheme="minorEastAsia" w:eastAsiaTheme="minorEastAsia" w:cstheme="minorEastAsia"/>
          <w:color w:val="auto"/>
          <w:highlight w:val="none"/>
        </w:rPr>
        <w:t>政策导向</w:t>
      </w:r>
    </w:p>
    <w:p>
      <w:pPr>
        <w:shd w:val="clear"/>
        <w:ind w:firstLine="470" w:firstLineChars="19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  政府采购扶持贫困地区、中小企业、监狱企业和残疾人福利性单位发展，支持节能减排、环境保护。</w:t>
      </w:r>
    </w:p>
    <w:p>
      <w:pPr>
        <w:shd w:val="clear"/>
        <w:ind w:firstLine="405"/>
        <w:jc w:val="both"/>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rPr>
        <w:t>6.2  本项目落实深圳市政府采购供应商诚信管理政策要求。</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 本项目若涉及采购货物，则合格的货物及相应服务应满足以下要求：</w:t>
      </w:r>
    </w:p>
    <w:p>
      <w:pPr>
        <w:shd w:val="clear"/>
        <w:ind w:firstLine="470" w:firstLineChars="19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7.1  必须是全新、未使用过的原装合格正品（包括零部件），如安装或配置了软件的，须为正版软件。</w:t>
      </w:r>
    </w:p>
    <w:p>
      <w:pPr>
        <w:shd w:val="clear"/>
        <w:ind w:firstLine="470" w:firstLineChars="19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7.2  国产的货物及其有关服务必须符合中华人民共和国的设计、制造生产标准及行业标准。招标公告有其他要求的，亦应符合其要求。</w:t>
      </w:r>
    </w:p>
    <w:p>
      <w:pPr>
        <w:shd w:val="clear"/>
        <w:ind w:firstLine="470" w:firstLineChars="19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shd w:val="clear"/>
        <w:ind w:firstLine="470" w:firstLineChars="19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7.4  投标人</w:t>
      </w:r>
      <w:bookmarkStart w:id="81" w:name="_Hlk72152753"/>
      <w:r>
        <w:rPr>
          <w:rFonts w:hint="eastAsia" w:asciiTheme="minorEastAsia" w:hAnsiTheme="minorEastAsia" w:eastAsiaTheme="minorEastAsia" w:cstheme="minorEastAsia"/>
          <w:color w:val="auto"/>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1"/>
    </w:p>
    <w:p>
      <w:pPr>
        <w:shd w:val="clear"/>
        <w:ind w:firstLine="470" w:firstLineChars="19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shd w:val="clear"/>
        <w:ind w:firstLine="470" w:firstLineChars="19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7.6  工期要求：投标人在投标时对其所投项目应提交交货进度、交货计划等，在合同规定的时间内完成项目实施工作。</w:t>
      </w:r>
    </w:p>
    <w:p>
      <w:pPr>
        <w:shd w:val="clear"/>
        <w:ind w:firstLine="470" w:firstLineChars="19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7.7  投标人必须承担的设备运输、安装调试、验收检测和提供设备操作说明书、图纸等其他相关及类似的义务。</w:t>
      </w:r>
    </w:p>
    <w:p>
      <w:pPr>
        <w:shd w:val="clear"/>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8.</w:t>
      </w:r>
      <w:r>
        <w:rPr>
          <w:rFonts w:hint="eastAsia" w:asciiTheme="minorEastAsia" w:hAnsiTheme="minorEastAsia" w:eastAsiaTheme="minorEastAsia" w:cstheme="minorEastAsia"/>
          <w:color w:val="auto"/>
          <w:highlight w:val="none"/>
        </w:rPr>
        <w:t>投标费用</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不论投标结果如何，投标人应承担其编制投标文件与递交投标文件所涉及的一切费用。</w:t>
      </w:r>
    </w:p>
    <w:p>
      <w:pPr>
        <w:shd w:val="clear"/>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9.</w:t>
      </w:r>
      <w:r>
        <w:rPr>
          <w:rFonts w:hint="eastAsia" w:asciiTheme="minorEastAsia" w:hAnsiTheme="minorEastAsia" w:eastAsiaTheme="minorEastAsia" w:cstheme="minorEastAsia"/>
          <w:color w:val="auto"/>
          <w:highlight w:val="none"/>
        </w:rPr>
        <w:t>踏勘现场</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9.1如有需要（详见专用条款），采购人或招标代理机构将组织投标人对项目现场及周围环境进行踏勘，以便投标人获取有关编制投标文件和签署合同所需的资料。踏勘现场所发生的费用由投标人自行承担。投标人应按招标文件所约定的时间、地点踏勘现场。</w:t>
      </w:r>
    </w:p>
    <w:p>
      <w:pPr>
        <w:shd w:val="clear"/>
        <w:ind w:firstLine="470" w:firstLineChars="19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9.2投标人及其人员经过采购人的允许，可以进入采购人的项目现场踏勘。若招标文件要求投标人于统一时间地点踏勘现场的，投标人应当按时前往。</w:t>
      </w:r>
    </w:p>
    <w:p>
      <w:pPr>
        <w:shd w:val="clear"/>
        <w:ind w:firstLine="470" w:firstLineChars="19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9.3采购人应当通过招标代理机构向投标人提供有关现场的书面资料和数据。</w:t>
      </w:r>
    </w:p>
    <w:p>
      <w:pPr>
        <w:shd w:val="clear"/>
        <w:ind w:firstLine="470" w:firstLineChars="19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9.4任何人或任何组织在踏勘现场时向投标人提供的任何书面资料或口头承诺，未经招标代理机构在网上发布或书面通知，均作无效处理。</w:t>
      </w:r>
    </w:p>
    <w:p>
      <w:pPr>
        <w:shd w:val="clear"/>
        <w:ind w:firstLine="470" w:firstLineChars="19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9.5未参与踏勘现场不作为否定投标人资格的理由。</w:t>
      </w:r>
    </w:p>
    <w:p>
      <w:pPr>
        <w:shd w:val="clear"/>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eastAsia="zh-CN"/>
        </w:rPr>
        <w:t>10.</w:t>
      </w:r>
      <w:r>
        <w:rPr>
          <w:rFonts w:hint="eastAsia" w:asciiTheme="minorEastAsia" w:hAnsiTheme="minorEastAsia" w:eastAsiaTheme="minorEastAsia" w:cstheme="minorEastAsia"/>
          <w:color w:val="auto"/>
          <w:highlight w:val="none"/>
        </w:rPr>
        <w:t>标前会议</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10.1如采购人或招标代理机构认为有必要组织标前会议，投标人应按照招标文件规定的时间或招标代理机构另行书面通知（包括招标代理机构网站发布方式，如更正公告等）的时间和地点，参与标前会议。</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10.2任何人或任何组织在标前会议时向投标人提供的任何书面资料或口头承诺，未经招标代理机构在网上发布或书面通知，均作无效处理。</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10.3未参与标前会议不作为否定投标人资格的理由。</w:t>
      </w:r>
    </w:p>
    <w:bookmarkEnd w:id="80"/>
    <w:p>
      <w:pPr>
        <w:shd w:val="clear"/>
        <w:ind w:firstLine="470" w:firstLineChars="196"/>
        <w:jc w:val="both"/>
        <w:rPr>
          <w:rFonts w:hint="eastAsia" w:asciiTheme="minorEastAsia" w:hAnsiTheme="minorEastAsia" w:eastAsiaTheme="minorEastAsia" w:cstheme="minorEastAsia"/>
          <w:color w:val="auto"/>
          <w:highlight w:val="none"/>
        </w:rPr>
      </w:pPr>
    </w:p>
    <w:p>
      <w:pPr>
        <w:pStyle w:val="4"/>
        <w:numPr>
          <w:ilvl w:val="0"/>
          <w:numId w:val="5"/>
        </w:numPr>
        <w:shd w:val="clear"/>
        <w:spacing w:before="120" w:beforeLines="50" w:after="120" w:afterLines="50"/>
        <w:ind w:left="562" w:hanging="562"/>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招标文件</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11.</w:t>
      </w:r>
      <w:bookmarkStart w:id="82" w:name="_Hlk72399819"/>
      <w:r>
        <w:rPr>
          <w:rFonts w:hint="eastAsia" w:asciiTheme="minorEastAsia" w:hAnsiTheme="minorEastAsia" w:eastAsiaTheme="minorEastAsia" w:cstheme="minorEastAsia"/>
          <w:color w:val="auto"/>
          <w:highlight w:val="none"/>
        </w:rPr>
        <w:t>招标文件的编制与组成</w:t>
      </w:r>
    </w:p>
    <w:p>
      <w:pPr>
        <w:shd w:val="clear"/>
        <w:snapToGrid w:val="0"/>
        <w:ind w:firstLine="48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11.1招标文件除以下内容外，招标代理机构在招标期间发出的澄清或修改等相关公告或通知内容，均是招标文件的组成部分，对投标人起约束作用；</w:t>
      </w:r>
    </w:p>
    <w:p>
      <w:pPr>
        <w:shd w:val="clear"/>
        <w:ind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招标文件包括下列内容：</w:t>
      </w:r>
    </w:p>
    <w:p>
      <w:pPr>
        <w:shd w:val="clear"/>
        <w:ind w:left="480" w:leftChars="200" w:firstLine="472" w:firstLineChars="196"/>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第一册  专用条款</w:t>
      </w:r>
    </w:p>
    <w:p>
      <w:pPr>
        <w:shd w:val="clear"/>
        <w:ind w:left="1234" w:leftChars="514"/>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关键信息</w:t>
      </w:r>
    </w:p>
    <w:p>
      <w:pPr>
        <w:shd w:val="clear"/>
        <w:ind w:left="720" w:leftChars="300"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第一章  招标公告</w:t>
      </w:r>
    </w:p>
    <w:p>
      <w:pPr>
        <w:shd w:val="clear"/>
        <w:ind w:left="720" w:leftChars="300"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第二章  对通用条款的补充内容及其他关键信息</w:t>
      </w:r>
    </w:p>
    <w:p>
      <w:pPr>
        <w:shd w:val="clear"/>
        <w:ind w:left="720" w:leftChars="300"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第三章  用户需求书</w:t>
      </w:r>
    </w:p>
    <w:p>
      <w:pPr>
        <w:shd w:val="clear"/>
        <w:ind w:left="720" w:leftChars="300"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第四章  投标文件格式及附件</w:t>
      </w:r>
    </w:p>
    <w:p>
      <w:pPr>
        <w:shd w:val="clear"/>
        <w:ind w:left="720" w:leftChars="300"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第五章  合同条款及格式</w:t>
      </w:r>
    </w:p>
    <w:p>
      <w:pPr>
        <w:shd w:val="clear"/>
        <w:ind w:left="480" w:leftChars="200" w:firstLine="472" w:firstLineChars="196"/>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第二册  通用条款</w:t>
      </w:r>
    </w:p>
    <w:p>
      <w:pPr>
        <w:shd w:val="clear"/>
        <w:ind w:left="720" w:leftChars="300"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第一章  总则</w:t>
      </w:r>
    </w:p>
    <w:p>
      <w:pPr>
        <w:shd w:val="clear"/>
        <w:ind w:left="720" w:leftChars="300"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第二章  招标文件</w:t>
      </w:r>
    </w:p>
    <w:p>
      <w:pPr>
        <w:shd w:val="clear"/>
        <w:ind w:left="720" w:leftChars="300"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第三章  投标文件的编制</w:t>
      </w:r>
    </w:p>
    <w:p>
      <w:pPr>
        <w:shd w:val="clear"/>
        <w:ind w:left="720" w:leftChars="300"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第四章  投标文件的递交</w:t>
      </w:r>
    </w:p>
    <w:p>
      <w:pPr>
        <w:shd w:val="clear"/>
        <w:ind w:left="720" w:leftChars="300"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第五章  开标</w:t>
      </w:r>
    </w:p>
    <w:p>
      <w:pPr>
        <w:shd w:val="clear"/>
        <w:ind w:left="720" w:leftChars="300"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第六章  评审要求</w:t>
      </w:r>
    </w:p>
    <w:p>
      <w:pPr>
        <w:shd w:val="clear"/>
        <w:ind w:left="720" w:leftChars="300"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第七章  评审程序及评审方法</w:t>
      </w:r>
    </w:p>
    <w:p>
      <w:pPr>
        <w:shd w:val="clear"/>
        <w:ind w:left="720" w:leftChars="300"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第八章  定标及公示</w:t>
      </w:r>
    </w:p>
    <w:p>
      <w:pPr>
        <w:shd w:val="clear"/>
        <w:ind w:left="720" w:leftChars="300"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第九章  </w:t>
      </w:r>
      <w:r>
        <w:rPr>
          <w:rFonts w:hint="eastAsia" w:asciiTheme="minorEastAsia" w:hAnsiTheme="minorEastAsia" w:eastAsiaTheme="minorEastAsia" w:cstheme="minorEastAsia"/>
          <w:color w:val="auto"/>
          <w:szCs w:val="21"/>
          <w:highlight w:val="none"/>
          <w:lang w:eastAsia="zh-CN"/>
        </w:rPr>
        <w:t>公开招标/公开征集</w:t>
      </w:r>
      <w:r>
        <w:rPr>
          <w:rFonts w:hint="eastAsia" w:asciiTheme="minorEastAsia" w:hAnsiTheme="minorEastAsia" w:eastAsiaTheme="minorEastAsia" w:cstheme="minorEastAsia"/>
          <w:color w:val="auto"/>
          <w:szCs w:val="21"/>
          <w:highlight w:val="none"/>
        </w:rPr>
        <w:t>失败的后续处理</w:t>
      </w:r>
    </w:p>
    <w:p>
      <w:pPr>
        <w:shd w:val="clear"/>
        <w:ind w:left="720" w:leftChars="300"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第十章  合同的授予与备案</w:t>
      </w:r>
    </w:p>
    <w:p>
      <w:pPr>
        <w:shd w:val="clear"/>
        <w:ind w:left="720" w:leftChars="300"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第十一章  质疑处理</w:t>
      </w:r>
    </w:p>
    <w:p>
      <w:pPr>
        <w:shd w:val="clear"/>
        <w:ind w:left="720" w:leftChars="300"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第十二章  招标代理服务费（可选项）</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11.2 投标人取得招标文件后，应仔细检查招标文件的所有内容，如有疑问应在答疑截止时间之前向招标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11.3</w:t>
      </w:r>
      <w:r>
        <w:rPr>
          <w:rFonts w:hint="eastAsia" w:asciiTheme="minorEastAsia" w:hAnsiTheme="minorEastAsia" w:eastAsiaTheme="minorEastAsia" w:cstheme="minorEastAsia"/>
          <w:color w:val="auto"/>
          <w:highlight w:val="none"/>
        </w:rPr>
        <w:t>任何人或任何组织向投标人提交的任何书面或口头资料，未经招标代理机构在网上发布或书面通知，均作无效处理，不得作为招标文件的组成部分。</w:t>
      </w:r>
      <w:r>
        <w:rPr>
          <w:rFonts w:hint="eastAsia" w:asciiTheme="minorEastAsia" w:hAnsiTheme="minorEastAsia" w:eastAsiaTheme="minorEastAsia" w:cstheme="minorEastAsia"/>
          <w:color w:val="auto"/>
          <w:szCs w:val="21"/>
          <w:highlight w:val="none"/>
        </w:rPr>
        <w:t>招标代理</w:t>
      </w:r>
      <w:r>
        <w:rPr>
          <w:rFonts w:hint="eastAsia" w:asciiTheme="minorEastAsia" w:hAnsiTheme="minorEastAsia" w:eastAsiaTheme="minorEastAsia" w:cstheme="minorEastAsia"/>
          <w:color w:val="auto"/>
          <w:highlight w:val="none"/>
        </w:rPr>
        <w:t>机构对投标人由此而做出的推论、理解和结论概不负责。</w:t>
      </w:r>
    </w:p>
    <w:p>
      <w:pPr>
        <w:shd w:val="clear"/>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12.</w:t>
      </w:r>
      <w:r>
        <w:rPr>
          <w:rFonts w:hint="eastAsia" w:asciiTheme="minorEastAsia" w:hAnsiTheme="minorEastAsia" w:eastAsiaTheme="minorEastAsia" w:cstheme="minorEastAsia"/>
          <w:color w:val="auto"/>
          <w:highlight w:val="none"/>
        </w:rPr>
        <w:t>招标文件的澄清</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12.1招标文件澄清的目的是澄清、解答投标人在查阅招标文件后或现场踏勘中可能提出的与投标有关的疑问或询问。</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12.2投标人如对招标文件内容有疑问，应当在招标公告规定的澄清（提问）截止时</w:t>
      </w:r>
      <w:r>
        <w:rPr>
          <w:rFonts w:hint="eastAsia" w:asciiTheme="minorEastAsia" w:hAnsiTheme="minorEastAsia" w:eastAsiaTheme="minorEastAsia" w:cstheme="minorEastAsia"/>
          <w:color w:val="auto"/>
          <w:szCs w:val="21"/>
          <w:highlight w:val="none"/>
          <w:lang w:eastAsia="zh-CN"/>
        </w:rPr>
        <w:t>间之</w:t>
      </w:r>
      <w:r>
        <w:rPr>
          <w:rFonts w:hint="eastAsia" w:asciiTheme="minorEastAsia" w:hAnsiTheme="minorEastAsia" w:eastAsiaTheme="minorEastAsia" w:cstheme="minorEastAsia"/>
          <w:color w:val="auto"/>
          <w:szCs w:val="21"/>
          <w:highlight w:val="none"/>
        </w:rPr>
        <w:t>前以线下文件的形式提交招标代理机构。</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12.3不论是招标代理机构根据需要主动对招标文件进行必要的澄清或是根据投标人的要求对招标文件做出澄清，招标代理机构都将在投标截止日期前以书面形式（包括指定网站发布方式）答复或发送给所有投标人。答复内容是招标文件的组成部分，对投标人起约束作用，其有效性按照本通用条款第13.3、13.4款规定执行。</w:t>
      </w:r>
    </w:p>
    <w:p>
      <w:pPr>
        <w:shd w:val="clear"/>
        <w:ind w:firstLine="472" w:firstLineChars="196"/>
        <w:jc w:val="both"/>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12.4对于没有提出澄清又参与了该项目投标的供应商将被视为完全认同该招标文件（含澄清纪要），投标截止期后不再受理针对招标文件的相关质疑或投诉。</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13.</w:t>
      </w:r>
      <w:r>
        <w:rPr>
          <w:rFonts w:hint="eastAsia" w:asciiTheme="minorEastAsia" w:hAnsiTheme="minorEastAsia" w:eastAsiaTheme="minorEastAsia" w:cstheme="minorEastAsia"/>
          <w:color w:val="auto"/>
          <w:highlight w:val="none"/>
        </w:rPr>
        <w:t>招标文件的修改</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13.1招标文件发出后，在投标截止日期前任何时候，确需要变更招标文件内容的，招标代理机构可主动或在解答投标人提出的澄清问题时对招标文件进行修改。</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13.2招标文件的修改以书面形式（包括指定网站发布方式，如更正公告等）发送给所有投标人，招标文件的修改内容作为招标文件的组成部分，并具有约束力。</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13.3招标文件、招标文件澄清答复内容、招标文件修改补充内容均以书面形式（包括指定网站公开发布方式，如更正公告等）明确的内容为准。当招标文件、修改补充通知、招标文件澄清答复内容相互矛盾时，以最后发出的内容为准。</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13.4招标代理机构保证招标文件澄清答复内容和招标文件修改补充内容在投标截止时</w:t>
      </w:r>
      <w:r>
        <w:rPr>
          <w:rFonts w:hint="eastAsia" w:asciiTheme="minorEastAsia" w:hAnsiTheme="minorEastAsia" w:eastAsiaTheme="minorEastAsia" w:cstheme="minorEastAsia"/>
          <w:color w:val="auto"/>
          <w:szCs w:val="21"/>
          <w:highlight w:val="none"/>
          <w:lang w:eastAsia="zh-CN"/>
        </w:rPr>
        <w:t>间之</w:t>
      </w:r>
      <w:r>
        <w:rPr>
          <w:rFonts w:hint="eastAsia" w:asciiTheme="minorEastAsia" w:hAnsiTheme="minorEastAsia" w:eastAsiaTheme="minorEastAsia" w:cstheme="minorEastAsia"/>
          <w:color w:val="auto"/>
          <w:szCs w:val="21"/>
          <w:highlight w:val="none"/>
        </w:rPr>
        <w:t>前以书面形式（包括指定网站发布方式，如更正公告等）发送给所有投标人。为使投标人在编制投标文件时有充分时间对招标文件的修改部分进行研究，招标代理机构可以酌情延长递交投标文件的截止日期</w:t>
      </w:r>
      <w:bookmarkEnd w:id="82"/>
      <w:r>
        <w:rPr>
          <w:rFonts w:hint="eastAsia" w:asciiTheme="minorEastAsia" w:hAnsiTheme="minorEastAsia" w:eastAsiaTheme="minorEastAsia" w:cstheme="minorEastAsia"/>
          <w:color w:val="auto"/>
          <w:szCs w:val="21"/>
          <w:highlight w:val="none"/>
        </w:rPr>
        <w:t>，具体时间将在修改补充通知中明确。</w:t>
      </w:r>
    </w:p>
    <w:p>
      <w:pPr>
        <w:shd w:val="clear"/>
        <w:jc w:val="left"/>
        <w:rPr>
          <w:rFonts w:hint="eastAsia" w:asciiTheme="minorEastAsia" w:hAnsiTheme="minorEastAsia" w:eastAsiaTheme="minorEastAsia" w:cstheme="minorEastAsia"/>
          <w:color w:val="auto"/>
          <w:szCs w:val="21"/>
          <w:highlight w:val="none"/>
        </w:rPr>
      </w:pPr>
    </w:p>
    <w:p>
      <w:pPr>
        <w:pStyle w:val="4"/>
        <w:numPr>
          <w:ilvl w:val="0"/>
          <w:numId w:val="5"/>
        </w:numPr>
        <w:shd w:val="clear"/>
        <w:spacing w:before="120" w:beforeLines="50" w:after="120" w:afterLines="50"/>
        <w:ind w:left="562" w:hanging="562"/>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投标文件的编制</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14.</w:t>
      </w:r>
      <w:bookmarkStart w:id="83" w:name="_Hlk72400236"/>
      <w:r>
        <w:rPr>
          <w:rFonts w:hint="eastAsia" w:asciiTheme="minorEastAsia" w:hAnsiTheme="minorEastAsia" w:eastAsiaTheme="minorEastAsia" w:cstheme="minorEastAsia"/>
          <w:color w:val="auto"/>
          <w:highlight w:val="none"/>
        </w:rPr>
        <w:t>投标文件的语言及度量单位</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14.1 投标人与招标代理机构之间与投标有关的所有往来通知、函件和投标文件均用中文表述。投标人随投标文件提供的证明文件和资料可以为</w:t>
      </w:r>
      <w:r>
        <w:rPr>
          <w:rFonts w:hint="eastAsia" w:asciiTheme="minorEastAsia" w:hAnsiTheme="minorEastAsia" w:eastAsiaTheme="minorEastAsia" w:cstheme="minorEastAsia"/>
          <w:color w:val="auto"/>
          <w:szCs w:val="21"/>
          <w:highlight w:val="none"/>
          <w:lang w:eastAsia="zh-CN"/>
        </w:rPr>
        <w:t>其他语言</w:t>
      </w:r>
      <w:r>
        <w:rPr>
          <w:rFonts w:hint="eastAsia" w:asciiTheme="minorEastAsia" w:hAnsiTheme="minorEastAsia" w:eastAsiaTheme="minorEastAsia" w:cstheme="minorEastAsia"/>
          <w:color w:val="auto"/>
          <w:szCs w:val="21"/>
          <w:highlight w:val="none"/>
        </w:rPr>
        <w:t>，但必须附中文译文。翻译的中文资料与外文资料如果出现差异时，以中文为准，但翻译错误的除外。</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14.2 除技术规范另有规定外，投标文件使用的度量单位，均采用中华人民共和国法定计量单位。</w:t>
      </w:r>
    </w:p>
    <w:bookmarkEnd w:id="83"/>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15.</w:t>
      </w:r>
      <w:bookmarkStart w:id="84" w:name="_Hlk72401567"/>
      <w:r>
        <w:rPr>
          <w:rFonts w:hint="eastAsia" w:asciiTheme="minorEastAsia" w:hAnsiTheme="minorEastAsia" w:eastAsiaTheme="minorEastAsia" w:cstheme="minorEastAsia"/>
          <w:color w:val="auto"/>
          <w:highlight w:val="none"/>
        </w:rPr>
        <w:t>投标文件的组成</w:t>
      </w:r>
    </w:p>
    <w:p>
      <w:pPr>
        <w:shd w:val="clear"/>
        <w:ind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具体内容在招标文件专用条款中进行规定。</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16.</w:t>
      </w:r>
      <w:r>
        <w:rPr>
          <w:rFonts w:hint="eastAsia" w:asciiTheme="minorEastAsia" w:hAnsiTheme="minorEastAsia" w:eastAsiaTheme="minorEastAsia" w:cstheme="minorEastAsia"/>
          <w:color w:val="auto"/>
          <w:highlight w:val="none"/>
        </w:rPr>
        <w:t>投标文件格式</w:t>
      </w:r>
    </w:p>
    <w:p>
      <w:pPr>
        <w:shd w:val="clear"/>
        <w:ind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投标文件包括本通用条款第15条中规定的内容。如招标文件提供了投标文件格式，则</w:t>
      </w:r>
      <w:r>
        <w:rPr>
          <w:rFonts w:hint="eastAsia" w:asciiTheme="minorEastAsia" w:hAnsiTheme="minorEastAsia" w:eastAsiaTheme="minorEastAsia" w:cstheme="minorEastAsia"/>
          <w:b/>
          <w:bCs/>
          <w:color w:val="auto"/>
          <w:szCs w:val="21"/>
          <w:highlight w:val="none"/>
        </w:rPr>
        <w:t>投标人提交的投标文件应毫无例外地使用招标文件所提供的相应格式</w:t>
      </w:r>
      <w:r>
        <w:rPr>
          <w:rFonts w:hint="eastAsia" w:asciiTheme="minorEastAsia" w:hAnsiTheme="minorEastAsia" w:eastAsiaTheme="minorEastAsia" w:cstheme="minorEastAsia"/>
          <w:color w:val="auto"/>
          <w:szCs w:val="21"/>
          <w:highlight w:val="none"/>
        </w:rPr>
        <w:t>（表格均可按同样格式扩展）。</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17.</w:t>
      </w:r>
      <w:r>
        <w:rPr>
          <w:rFonts w:hint="eastAsia" w:asciiTheme="minorEastAsia" w:hAnsiTheme="minorEastAsia" w:eastAsiaTheme="minorEastAsia" w:cstheme="minorEastAsia"/>
          <w:color w:val="auto"/>
          <w:highlight w:val="none"/>
        </w:rPr>
        <w:t>投标货币</w:t>
      </w:r>
    </w:p>
    <w:p>
      <w:pPr>
        <w:shd w:val="clear"/>
        <w:ind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本项目的投标报价应以人民币计。</w:t>
      </w:r>
    </w:p>
    <w:bookmarkEnd w:id="84"/>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18.</w:t>
      </w:r>
      <w:bookmarkStart w:id="85" w:name="_Hlk72401735"/>
      <w:r>
        <w:rPr>
          <w:rFonts w:hint="eastAsia" w:asciiTheme="minorEastAsia" w:hAnsiTheme="minorEastAsia" w:eastAsiaTheme="minorEastAsia" w:cstheme="minorEastAsia"/>
          <w:color w:val="auto"/>
          <w:highlight w:val="none"/>
        </w:rPr>
        <w:t>证明投标文件投标技术方案的合格性和符合招标文件规定的文件要求</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18.1 投标人应提交证明文件，证明其投标技术方案项下的货物和服务的合格性符合招标文件规定。该投标技术方案及其证明文件均作为投标文件组成部分。</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18.2.1主要技术指标和性能的详细说明。</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18.2.2投标产品从采购人开始使用至招标文件中规定的周期内正常、连续地使用所必须的备件和专用工具清单，包括备件和专用工具的货源及现行价格。</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Theme="minorEastAsia" w:hAnsiTheme="minorEastAsia" w:eastAsiaTheme="minorEastAsia" w:cstheme="minorEastAsia"/>
          <w:color w:val="auto"/>
          <w:highlight w:val="none"/>
        </w:rPr>
        <w:t>清晰度要求能够使用电脑阅读、识别和判断</w:t>
      </w:r>
      <w:r>
        <w:rPr>
          <w:rFonts w:hint="eastAsia" w:asciiTheme="minorEastAsia" w:hAnsiTheme="minorEastAsia" w:eastAsiaTheme="minorEastAsia" w:cstheme="minorEastAsia"/>
          <w:color w:val="auto"/>
          <w:szCs w:val="21"/>
          <w:highlight w:val="none"/>
        </w:rPr>
        <w:t>；</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18.3相关资料不符合18.2款要求的，评审委员会有权认定为投标技术方案不合格响应，其相关分数予以扣减或作投标无效处理。</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18.5除非另有规定或说明，投标人对同一项目投标时，不得同时提供两套或两套以上的投标方案。</w:t>
      </w:r>
    </w:p>
    <w:bookmarkEnd w:id="85"/>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19.</w:t>
      </w:r>
      <w:bookmarkStart w:id="86" w:name="_Hlk72402034"/>
      <w:r>
        <w:rPr>
          <w:rFonts w:hint="eastAsia" w:asciiTheme="minorEastAsia" w:hAnsiTheme="minorEastAsia" w:eastAsiaTheme="minorEastAsia" w:cstheme="minorEastAsia"/>
          <w:color w:val="auto"/>
          <w:highlight w:val="none"/>
        </w:rPr>
        <w:t>投标文件其他证明文件的要求</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87" w:name="_Hlk71407299"/>
    </w:p>
    <w:bookmarkEnd w:id="87"/>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19.2本项目涉及提供的有关资质（资格）证书，若原有资质（资格）证书处于年审期间，须提供证书颁发部门提供的回执，并且回执须证明该证书依然有效（若在法规范</w:t>
      </w:r>
      <w:r>
        <w:rPr>
          <w:rFonts w:hint="eastAsia" w:asciiTheme="minorEastAsia" w:hAnsiTheme="minorEastAsia" w:eastAsiaTheme="minorEastAsia" w:cstheme="minorEastAsia"/>
          <w:color w:val="auto"/>
          <w:szCs w:val="21"/>
          <w:highlight w:val="none"/>
          <w:lang w:eastAsia="zh-CN"/>
        </w:rPr>
        <w:t>围内</w:t>
      </w:r>
      <w:r>
        <w:rPr>
          <w:rFonts w:hint="eastAsia" w:asciiTheme="minorEastAsia" w:hAnsiTheme="minorEastAsia" w:eastAsiaTheme="minorEastAsia" w:cstheme="minorEastAsia"/>
          <w:color w:val="auto"/>
          <w:szCs w:val="21"/>
          <w:highlight w:val="none"/>
        </w:rPr>
        <w:t>不需提供的，供应商应</w:t>
      </w:r>
      <w:r>
        <w:rPr>
          <w:rFonts w:hint="eastAsia" w:asciiTheme="minorEastAsia" w:hAnsiTheme="minorEastAsia" w:eastAsiaTheme="minorEastAsia" w:cstheme="minorEastAsia"/>
          <w:color w:val="auto"/>
          <w:szCs w:val="21"/>
          <w:highlight w:val="none"/>
          <w:lang w:eastAsia="zh-CN"/>
        </w:rPr>
        <w:t>作</w:t>
      </w:r>
      <w:r>
        <w:rPr>
          <w:rFonts w:hint="eastAsia" w:asciiTheme="minorEastAsia" w:hAnsiTheme="minorEastAsia" w:eastAsiaTheme="minorEastAsia" w:cstheme="minorEastAsia"/>
          <w:color w:val="auto"/>
          <w:szCs w:val="21"/>
          <w:highlight w:val="none"/>
        </w:rPr>
        <w:t>书面说明并提供证明文件，否则该证书无效），则该投标人提供年审证明的可按原资质（资格）投标；若投标人正在申报上一级别资质（资格），在未获批准之前，仍按原级别资质（资格）投标。</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20.</w:t>
      </w:r>
      <w:r>
        <w:rPr>
          <w:rFonts w:hint="eastAsia" w:asciiTheme="minorEastAsia" w:hAnsiTheme="minorEastAsia" w:eastAsiaTheme="minorEastAsia" w:cstheme="minorEastAsia"/>
          <w:color w:val="auto"/>
          <w:highlight w:val="none"/>
        </w:rPr>
        <w:t>投标有效期</w:t>
      </w:r>
    </w:p>
    <w:bookmarkEnd w:id="86"/>
    <w:p>
      <w:pPr>
        <w:shd w:val="clear"/>
        <w:ind w:firstLine="470" w:firstLineChars="196"/>
        <w:jc w:val="both"/>
        <w:rPr>
          <w:rFonts w:hint="eastAsia" w:asciiTheme="minorEastAsia" w:hAnsiTheme="minorEastAsia" w:eastAsiaTheme="minorEastAsia" w:cstheme="minorEastAsia"/>
          <w:color w:val="auto"/>
          <w:szCs w:val="21"/>
          <w:highlight w:val="none"/>
        </w:rPr>
      </w:pPr>
      <w:bookmarkStart w:id="88" w:name="_Hlk72402214"/>
      <w:r>
        <w:rPr>
          <w:rFonts w:hint="eastAsia" w:asciiTheme="minorEastAsia" w:hAnsiTheme="minorEastAsia" w:eastAsiaTheme="minorEastAsia" w:cstheme="minorEastAsia"/>
          <w:color w:val="auto"/>
          <w:szCs w:val="21"/>
          <w:highlight w:val="none"/>
        </w:rPr>
        <w:t>20.1 投标有效期为从投标截止之日算起的日历天数。在此期限内，所有投标文件均保持有效。</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20.2 在特殊情况下，招标代理机构在原定的投标有效期满之前，招标代理机构可以根据需要以书面形式（包括指定网站公开发布方式）向投标人提出延长投标有效期的要求，对此要求投标人须以书面形式予以答复，投标人可以拒绝招标代理机构此项要求，其投标在原投标有效期满后不再有效。同意延长投标有效期的投标人不能要求也不允许修改其投标文件。</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20.3 中标供应商的投标文件有效期，截止于完成本招标文件规定的全部项目内容，并通过竣工验收及保修期结束。</w:t>
      </w:r>
    </w:p>
    <w:bookmarkEnd w:id="88"/>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21.</w:t>
      </w:r>
      <w:bookmarkStart w:id="89" w:name="_Hlk72402325"/>
      <w:r>
        <w:rPr>
          <w:rFonts w:hint="eastAsia" w:asciiTheme="minorEastAsia" w:hAnsiTheme="minorEastAsia" w:eastAsiaTheme="minorEastAsia" w:cstheme="minorEastAsia"/>
          <w:color w:val="auto"/>
          <w:highlight w:val="none"/>
        </w:rPr>
        <w:t xml:space="preserve">关于投标保证金 </w:t>
      </w:r>
    </w:p>
    <w:p>
      <w:pPr>
        <w:shd w:val="clear"/>
        <w:ind w:firstLine="470" w:firstLineChars="19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 xml:space="preserve">21.1 </w:t>
      </w:r>
      <w:r>
        <w:rPr>
          <w:rFonts w:hint="eastAsia" w:asciiTheme="minorEastAsia" w:hAnsiTheme="minorEastAsia" w:eastAsiaTheme="minorEastAsia" w:cstheme="minorEastAsia"/>
          <w:color w:val="auto"/>
          <w:highlight w:val="none"/>
        </w:rPr>
        <w:t>根据《</w:t>
      </w:r>
      <w:r>
        <w:rPr>
          <w:rFonts w:hint="eastAsia" w:asciiTheme="minorEastAsia" w:hAnsiTheme="minorEastAsia" w:eastAsiaTheme="minorEastAsia" w:cstheme="minorEastAsia"/>
          <w:color w:val="auto"/>
          <w:szCs w:val="21"/>
          <w:highlight w:val="none"/>
        </w:rPr>
        <w:t>深圳市</w:t>
      </w:r>
      <w:r>
        <w:rPr>
          <w:rFonts w:hint="eastAsia" w:asciiTheme="minorEastAsia" w:hAnsiTheme="minorEastAsia" w:eastAsiaTheme="minorEastAsia" w:cstheme="minorEastAsia"/>
          <w:color w:val="auto"/>
          <w:highlight w:val="none"/>
        </w:rPr>
        <w:t>财政局关于调整政府采购投标（响应）保证金管理政策的通知》（深财购〔2021〕51 号）</w:t>
      </w:r>
      <w:r>
        <w:rPr>
          <w:rFonts w:hint="eastAsia" w:asciiTheme="minorEastAsia" w:hAnsiTheme="minorEastAsia" w:eastAsiaTheme="minorEastAsia" w:cstheme="minorEastAsia"/>
          <w:color w:val="auto"/>
          <w:highlight w:val="none"/>
          <w:lang w:eastAsia="zh-CN"/>
        </w:rPr>
        <w:t>文件</w:t>
      </w:r>
      <w:r>
        <w:rPr>
          <w:rFonts w:hint="eastAsia" w:asciiTheme="minorEastAsia" w:hAnsiTheme="minorEastAsia" w:eastAsiaTheme="minorEastAsia" w:cstheme="minorEastAsia"/>
          <w:color w:val="auto"/>
          <w:highlight w:val="none"/>
        </w:rPr>
        <w:t>的规定，本项目不收取投标保证金。</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22.</w:t>
      </w:r>
      <w:r>
        <w:rPr>
          <w:rFonts w:hint="eastAsia" w:asciiTheme="minorEastAsia" w:hAnsiTheme="minorEastAsia" w:eastAsiaTheme="minorEastAsia" w:cstheme="minorEastAsia"/>
          <w:color w:val="auto"/>
          <w:highlight w:val="none"/>
        </w:rPr>
        <w:t>投标人的替代方案</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w:t>
      </w:r>
      <w:r>
        <w:rPr>
          <w:rFonts w:hint="eastAsia" w:asciiTheme="minorEastAsia" w:hAnsiTheme="minorEastAsia" w:eastAsiaTheme="minorEastAsia" w:cstheme="minorEastAsia"/>
          <w:color w:val="auto"/>
          <w:szCs w:val="21"/>
          <w:highlight w:val="none"/>
          <w:lang w:eastAsia="zh-CN"/>
        </w:rPr>
        <w:t>其他</w:t>
      </w:r>
      <w:r>
        <w:rPr>
          <w:rFonts w:hint="eastAsia" w:asciiTheme="minorEastAsia" w:hAnsiTheme="minorEastAsia" w:eastAsiaTheme="minorEastAsia" w:cstheme="minorEastAsia"/>
          <w:color w:val="auto"/>
          <w:szCs w:val="21"/>
          <w:highlight w:val="none"/>
        </w:rPr>
        <w:t>详细资料。</w:t>
      </w:r>
    </w:p>
    <w:bookmarkEnd w:id="89"/>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23.</w:t>
      </w:r>
      <w:bookmarkStart w:id="90" w:name="_Hlk72402860"/>
      <w:r>
        <w:rPr>
          <w:rFonts w:hint="eastAsia" w:asciiTheme="minorEastAsia" w:hAnsiTheme="minorEastAsia" w:eastAsiaTheme="minorEastAsia" w:cstheme="minorEastAsia"/>
          <w:color w:val="auto"/>
          <w:highlight w:val="none"/>
        </w:rPr>
        <w:t>投标文件的制作要求</w:t>
      </w:r>
    </w:p>
    <w:p>
      <w:pPr>
        <w:shd w:val="clear"/>
        <w:ind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23.1投标人应准备所投项目的纸质投标文件一式</w:t>
      </w:r>
      <w:r>
        <w:rPr>
          <w:rFonts w:hint="eastAsia" w:asciiTheme="minorEastAsia" w:hAnsiTheme="minorEastAsia" w:eastAsiaTheme="minorEastAsia" w:cstheme="minorEastAsia"/>
          <w:color w:val="auto"/>
          <w:highlight w:val="none"/>
          <w:lang w:val="en-US" w:eastAsia="zh-CN"/>
        </w:rPr>
        <w:t>四</w:t>
      </w:r>
      <w:r>
        <w:rPr>
          <w:rFonts w:hint="eastAsia" w:asciiTheme="minorEastAsia" w:hAnsiTheme="minorEastAsia" w:eastAsiaTheme="minorEastAsia" w:cstheme="minorEastAsia"/>
          <w:color w:val="auto"/>
          <w:highlight w:val="none"/>
        </w:rPr>
        <w:t>份。</w:t>
      </w:r>
    </w:p>
    <w:p>
      <w:pPr>
        <w:shd w:val="clear"/>
        <w:ind w:firstLine="470" w:firstLineChars="19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23.2 各类</w:t>
      </w:r>
      <w:r>
        <w:rPr>
          <w:rFonts w:hint="eastAsia" w:asciiTheme="minorEastAsia" w:hAnsiTheme="minorEastAsia" w:eastAsiaTheme="minorEastAsia" w:cstheme="minorEastAsia"/>
          <w:color w:val="auto"/>
          <w:szCs w:val="21"/>
          <w:highlight w:val="none"/>
        </w:rPr>
        <w:t>资格</w:t>
      </w:r>
      <w:r>
        <w:rPr>
          <w:rFonts w:hint="eastAsia" w:asciiTheme="minorEastAsia" w:hAnsiTheme="minorEastAsia" w:eastAsiaTheme="minorEastAsia" w:cstheme="minorEastAsia"/>
          <w:color w:val="auto"/>
          <w:highlight w:val="none"/>
        </w:rPr>
        <w:t>（资质）文件提供扫描件，专用条款另有要求的除外。</w:t>
      </w:r>
      <w:bookmarkEnd w:id="90"/>
    </w:p>
    <w:p>
      <w:pPr>
        <w:shd w:val="clear"/>
        <w:ind w:firstLine="470" w:firstLineChars="196"/>
        <w:jc w:val="left"/>
        <w:rPr>
          <w:rFonts w:hint="eastAsia" w:asciiTheme="minorEastAsia" w:hAnsiTheme="minorEastAsia" w:eastAsiaTheme="minorEastAsia" w:cstheme="minorEastAsia"/>
          <w:color w:val="auto"/>
          <w:szCs w:val="21"/>
          <w:highlight w:val="none"/>
        </w:rPr>
      </w:pPr>
    </w:p>
    <w:p>
      <w:pPr>
        <w:pStyle w:val="4"/>
        <w:numPr>
          <w:ilvl w:val="0"/>
          <w:numId w:val="5"/>
        </w:numPr>
        <w:shd w:val="clear"/>
        <w:spacing w:before="120" w:beforeLines="50" w:after="120" w:afterLines="50"/>
        <w:ind w:left="562" w:hanging="562"/>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投标文件的递交</w:t>
      </w:r>
    </w:p>
    <w:p>
      <w:pPr>
        <w:shd w:val="clear"/>
        <w:jc w:val="left"/>
        <w:rPr>
          <w:rFonts w:hint="eastAsia" w:asciiTheme="minorEastAsia" w:hAnsiTheme="minorEastAsia" w:eastAsiaTheme="minorEastAsia" w:cstheme="minorEastAsia"/>
          <w:color w:val="auto"/>
          <w:highlight w:val="none"/>
        </w:rPr>
      </w:pPr>
      <w:bookmarkStart w:id="91" w:name="_Hlk72405459"/>
      <w:r>
        <w:rPr>
          <w:rFonts w:hint="eastAsia" w:asciiTheme="minorEastAsia" w:hAnsiTheme="minorEastAsia" w:eastAsiaTheme="minorEastAsia" w:cstheme="minorEastAsia"/>
          <w:color w:val="auto"/>
          <w:highlight w:val="none"/>
          <w:lang w:eastAsia="zh-CN"/>
        </w:rPr>
        <w:t>24.</w:t>
      </w:r>
      <w:r>
        <w:rPr>
          <w:rFonts w:hint="eastAsia" w:asciiTheme="minorEastAsia" w:hAnsiTheme="minorEastAsia" w:eastAsiaTheme="minorEastAsia" w:cstheme="minorEastAsia"/>
          <w:color w:val="auto"/>
          <w:highlight w:val="none"/>
        </w:rPr>
        <w:t>投标文件的保密</w:t>
      </w:r>
    </w:p>
    <w:p>
      <w:pPr>
        <w:shd w:val="clear"/>
        <w:ind w:firstLine="470" w:firstLineChars="19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24.1在投标文件制作完成后，对纸质投标文件（</w:t>
      </w:r>
      <w:r>
        <w:rPr>
          <w:rFonts w:hint="eastAsia" w:asciiTheme="minorEastAsia" w:hAnsiTheme="minorEastAsia" w:eastAsiaTheme="minorEastAsia" w:cstheme="minorEastAsia"/>
          <w:color w:val="auto"/>
          <w:highlight w:val="none"/>
          <w:lang w:val="en-US" w:eastAsia="zh-CN"/>
        </w:rPr>
        <w:t>一份</w:t>
      </w:r>
      <w:r>
        <w:rPr>
          <w:rFonts w:hint="eastAsia" w:asciiTheme="minorEastAsia" w:hAnsiTheme="minorEastAsia" w:eastAsiaTheme="minorEastAsia" w:cstheme="minorEastAsia"/>
          <w:color w:val="auto"/>
          <w:highlight w:val="none"/>
        </w:rPr>
        <w:t>正本和副本</w:t>
      </w:r>
      <w:r>
        <w:rPr>
          <w:rFonts w:hint="eastAsia" w:asciiTheme="minorEastAsia" w:hAnsiTheme="minorEastAsia" w:eastAsiaTheme="minorEastAsia" w:cstheme="minorEastAsia"/>
          <w:color w:val="auto"/>
          <w:highlight w:val="none"/>
          <w:lang w:val="en-US" w:eastAsia="zh-CN"/>
        </w:rPr>
        <w:t>叁</w:t>
      </w:r>
      <w:r>
        <w:rPr>
          <w:rFonts w:hint="eastAsia" w:asciiTheme="minorEastAsia" w:hAnsiTheme="minorEastAsia" w:eastAsiaTheme="minorEastAsia" w:cstheme="minorEastAsia"/>
          <w:color w:val="auto"/>
          <w:highlight w:val="none"/>
        </w:rPr>
        <w:t>份）进行密封，封面要求</w:t>
      </w:r>
      <w:r>
        <w:rPr>
          <w:rFonts w:hint="eastAsia" w:asciiTheme="minorEastAsia" w:hAnsiTheme="minorEastAsia" w:eastAsiaTheme="minorEastAsia" w:cstheme="minorEastAsia"/>
          <w:color w:val="auto"/>
          <w:szCs w:val="21"/>
          <w:highlight w:val="none"/>
        </w:rPr>
        <w:t>标注</w:t>
      </w:r>
      <w:r>
        <w:rPr>
          <w:rFonts w:hint="eastAsia" w:asciiTheme="minorEastAsia" w:hAnsiTheme="minorEastAsia" w:eastAsiaTheme="minorEastAsia" w:cstheme="minorEastAsia"/>
          <w:color w:val="auto"/>
          <w:highlight w:val="none"/>
        </w:rPr>
        <w:t>清楚项目名称、投标单位，并加盖公章。</w:t>
      </w:r>
    </w:p>
    <w:p>
      <w:pPr>
        <w:shd w:val="clear"/>
        <w:jc w:val="left"/>
        <w:rPr>
          <w:rFonts w:hint="eastAsia" w:asciiTheme="minorEastAsia" w:hAnsiTheme="minorEastAsia" w:eastAsiaTheme="minorEastAsia" w:cstheme="minorEastAsia"/>
          <w:color w:val="auto"/>
          <w:highlight w:val="none"/>
        </w:rPr>
      </w:pPr>
    </w:p>
    <w:p>
      <w:pPr>
        <w:shd w:val="clear"/>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24.2若采购项目出现延期情况：</w:t>
      </w:r>
    </w:p>
    <w:p>
      <w:pPr>
        <w:shd w:val="clear"/>
        <w:ind w:firstLine="481" w:firstLineChars="200"/>
        <w:jc w:val="left"/>
        <w:rPr>
          <w:rFonts w:hint="eastAsia" w:asciiTheme="minorEastAsia" w:hAnsiTheme="minorEastAsia" w:eastAsiaTheme="minorEastAsia" w:cstheme="minorEastAsia"/>
          <w:b/>
          <w:color w:val="auto"/>
          <w:highlight w:val="none"/>
        </w:rPr>
      </w:pP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25.</w:t>
      </w:r>
      <w:r>
        <w:rPr>
          <w:rFonts w:hint="eastAsia" w:asciiTheme="minorEastAsia" w:hAnsiTheme="minorEastAsia" w:eastAsiaTheme="minorEastAsia" w:cstheme="minorEastAsia"/>
          <w:color w:val="auto"/>
          <w:highlight w:val="none"/>
        </w:rPr>
        <w:t>上传投标文件及投标截止日期</w:t>
      </w:r>
    </w:p>
    <w:bookmarkEnd w:id="91"/>
    <w:p>
      <w:pPr>
        <w:shd w:val="clear"/>
        <w:ind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25.1请在投标截止时间之前携带密封的投标文件</w:t>
      </w:r>
      <w:r>
        <w:rPr>
          <w:rFonts w:hint="eastAsia" w:asciiTheme="minorEastAsia" w:hAnsiTheme="minorEastAsia" w:eastAsiaTheme="minorEastAsia" w:cstheme="minorEastAsia"/>
          <w:color w:val="auto"/>
          <w:highlight w:val="none"/>
          <w:lang w:eastAsia="zh-CN"/>
        </w:rPr>
        <w:t>送达</w:t>
      </w:r>
      <w:r>
        <w:rPr>
          <w:rFonts w:hint="eastAsia" w:asciiTheme="minorEastAsia" w:hAnsiTheme="minorEastAsia" w:eastAsiaTheme="minorEastAsia" w:cstheme="minorEastAsia"/>
          <w:b/>
          <w:bCs/>
          <w:color w:val="auto"/>
          <w:szCs w:val="21"/>
          <w:highlight w:val="none"/>
        </w:rPr>
        <w:t>深圳市城投全过程工程咨询有限公司（地址：深圳市盐田区沙头角街道建工大厦14楼），联系方式：0755-25559696。</w:t>
      </w:r>
    </w:p>
    <w:p>
      <w:pPr>
        <w:shd w:val="clear"/>
        <w:ind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25.3投标截止时间以后不接收投标文件。</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26. 样品、现场演示、方案讲解</w:t>
      </w:r>
    </w:p>
    <w:p>
      <w:pPr>
        <w:shd w:val="clear"/>
        <w:ind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26.1 样品、现场演示、方案讲解等事项在招标文件专用条款中进行规定。</w:t>
      </w:r>
    </w:p>
    <w:p>
      <w:pPr>
        <w:shd w:val="clear"/>
        <w:jc w:val="left"/>
        <w:rPr>
          <w:rFonts w:hint="eastAsia" w:asciiTheme="minorEastAsia" w:hAnsiTheme="minorEastAsia" w:eastAsiaTheme="minorEastAsia" w:cstheme="minorEastAsia"/>
          <w:color w:val="auto"/>
          <w:highlight w:val="none"/>
        </w:rPr>
      </w:pPr>
      <w:bookmarkStart w:id="92" w:name="_Hlk72428346"/>
      <w:r>
        <w:rPr>
          <w:rFonts w:hint="eastAsia" w:asciiTheme="minorEastAsia" w:hAnsiTheme="minorEastAsia" w:eastAsiaTheme="minorEastAsia" w:cstheme="minorEastAsia"/>
          <w:color w:val="auto"/>
          <w:highlight w:val="none"/>
          <w:lang w:eastAsia="zh-CN"/>
        </w:rPr>
        <w:t>27.</w:t>
      </w:r>
      <w:r>
        <w:rPr>
          <w:rFonts w:hint="eastAsia" w:asciiTheme="minorEastAsia" w:hAnsiTheme="minorEastAsia" w:eastAsiaTheme="minorEastAsia" w:cstheme="minorEastAsia"/>
          <w:color w:val="auto"/>
          <w:highlight w:val="none"/>
        </w:rPr>
        <w:t>投标文件的修改和撤销</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27.1投标方在提交投标文件后可对其投标文件进行修改并重新上传投标文件或在网上进行撤销投标的</w:t>
      </w:r>
      <w:r>
        <w:rPr>
          <w:rFonts w:hint="eastAsia" w:asciiTheme="minorEastAsia" w:hAnsiTheme="minorEastAsia" w:eastAsiaTheme="minorEastAsia" w:cstheme="minorEastAsia"/>
          <w:color w:val="auto"/>
          <w:szCs w:val="21"/>
          <w:highlight w:val="none"/>
        </w:rPr>
        <w:t>操作。</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27.2投标截止时间以后不得修改投标文件。</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27.3从投标截止期至投标人在投标文件中确定的投标有效期之间的这段时间内，投标人不得撤回其投标。</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27.4招标代理机构不退还投标文件，专用条款另有规定的除外。</w:t>
      </w:r>
    </w:p>
    <w:bookmarkEnd w:id="92"/>
    <w:p>
      <w:pPr>
        <w:pStyle w:val="4"/>
        <w:numPr>
          <w:ilvl w:val="0"/>
          <w:numId w:val="5"/>
        </w:numPr>
        <w:shd w:val="clear"/>
        <w:spacing w:before="120" w:beforeLines="50" w:after="120" w:afterLines="50"/>
        <w:ind w:left="562" w:hanging="562"/>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开标</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28.</w:t>
      </w:r>
      <w:r>
        <w:rPr>
          <w:rFonts w:hint="eastAsia" w:asciiTheme="minorEastAsia" w:hAnsiTheme="minorEastAsia" w:eastAsiaTheme="minorEastAsia" w:cstheme="minorEastAsia"/>
          <w:color w:val="auto"/>
          <w:highlight w:val="none"/>
        </w:rPr>
        <w:t>开标</w:t>
      </w:r>
    </w:p>
    <w:p>
      <w:pPr>
        <w:shd w:val="clea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28.1</w:t>
      </w:r>
      <w:r>
        <w:rPr>
          <w:rFonts w:hint="eastAsia" w:asciiTheme="minorEastAsia" w:hAnsiTheme="minorEastAsia" w:eastAsiaTheme="minorEastAsia" w:cstheme="minorEastAsia"/>
          <w:color w:val="auto"/>
          <w:highlight w:val="none"/>
        </w:rPr>
        <w:t>投标人须在开标当日的开标时间现场公开打开各投标单位标书，并现场公布各投标单位报价等基本信息。</w:t>
      </w:r>
    </w:p>
    <w:p>
      <w:pPr>
        <w:shd w:val="clear"/>
        <w:ind w:firstLine="360" w:firstLineChars="150"/>
        <w:jc w:val="left"/>
        <w:rPr>
          <w:rFonts w:hint="eastAsia" w:asciiTheme="minorEastAsia" w:hAnsiTheme="minorEastAsia" w:eastAsiaTheme="minorEastAsia" w:cstheme="minorEastAsia"/>
          <w:color w:val="auto"/>
          <w:szCs w:val="21"/>
          <w:highlight w:val="none"/>
        </w:rPr>
      </w:pPr>
    </w:p>
    <w:p>
      <w:pPr>
        <w:pStyle w:val="4"/>
        <w:numPr>
          <w:ilvl w:val="0"/>
          <w:numId w:val="5"/>
        </w:numPr>
        <w:shd w:val="clear"/>
        <w:spacing w:before="120" w:beforeLines="50" w:after="120" w:afterLines="50"/>
        <w:ind w:left="562" w:hanging="562"/>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评审要求</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29.</w:t>
      </w:r>
      <w:r>
        <w:rPr>
          <w:rFonts w:hint="eastAsia" w:asciiTheme="minorEastAsia" w:hAnsiTheme="minorEastAsia" w:eastAsiaTheme="minorEastAsia" w:cstheme="minorEastAsia"/>
          <w:color w:val="auto"/>
          <w:highlight w:val="none"/>
        </w:rPr>
        <w:t>评审委员会组成</w:t>
      </w:r>
    </w:p>
    <w:p>
      <w:pPr>
        <w:shd w:val="clear"/>
        <w:ind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29.1开标结束后召开评审会议，</w:t>
      </w:r>
      <w:r>
        <w:rPr>
          <w:rFonts w:hint="eastAsia" w:asciiTheme="minorEastAsia" w:hAnsiTheme="minorEastAsia" w:eastAsiaTheme="minorEastAsia" w:cstheme="minorEastAsia"/>
          <w:color w:val="auto"/>
          <w:szCs w:val="21"/>
          <w:highlight w:val="none"/>
        </w:rPr>
        <w:t>评审委员会</w:t>
      </w:r>
      <w:r>
        <w:rPr>
          <w:rFonts w:hint="eastAsia" w:asciiTheme="minorEastAsia" w:hAnsiTheme="minorEastAsia" w:eastAsiaTheme="minorEastAsia" w:cstheme="minorEastAsia"/>
          <w:color w:val="auto"/>
          <w:highlight w:val="none"/>
        </w:rPr>
        <w:t>由招标代理机构依法组建，负责评审活动。</w:t>
      </w:r>
    </w:p>
    <w:p>
      <w:pPr>
        <w:shd w:val="clear"/>
        <w:ind w:firstLine="470" w:firstLineChars="196"/>
        <w:jc w:val="both"/>
        <w:rPr>
          <w:rFonts w:hint="eastAsia" w:asciiTheme="minorEastAsia" w:hAnsiTheme="minorEastAsia" w:eastAsiaTheme="minorEastAsia" w:cstheme="minorEastAsia"/>
          <w:color w:val="auto"/>
          <w:szCs w:val="21"/>
          <w:highlight w:val="none"/>
        </w:rPr>
      </w:pPr>
      <w:bookmarkStart w:id="93" w:name="_Hlk72436580"/>
      <w:r>
        <w:rPr>
          <w:rFonts w:hint="eastAsia" w:asciiTheme="minorEastAsia" w:hAnsiTheme="minorEastAsia" w:eastAsiaTheme="minorEastAsia" w:cstheme="minorEastAsia"/>
          <w:color w:val="auto"/>
          <w:szCs w:val="21"/>
          <w:highlight w:val="none"/>
        </w:rPr>
        <w:t>评审委员会由采购人代表和评审专家组成，成员人数应当为</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人及以上单数（部分条件下为7人以上单数），其中评审专家不得少于成员总数的三分之二。</w:t>
      </w:r>
      <w:bookmarkEnd w:id="93"/>
      <w:r>
        <w:rPr>
          <w:rFonts w:hint="eastAsia" w:asciiTheme="minorEastAsia" w:hAnsiTheme="minorEastAsia" w:eastAsiaTheme="minorEastAsia" w:cstheme="minorEastAsia"/>
          <w:color w:val="auto"/>
          <w:szCs w:val="21"/>
          <w:highlight w:val="none"/>
        </w:rPr>
        <w:t>评定分离项目评审专家均由评审专家组成。评审专家一般是从深圳市政府采购评审专家库中随机抽取。</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29.2评审定标应当遵循公平、公正、科学、择优的原则。</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29.3评审活动依法进行，任何单位和个人不得非法干预评标过程和结果。</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29.4评审过程中不允许违背评标程序或采用招标文件未载明的评标方法或评标因素进行评标。</w:t>
      </w:r>
    </w:p>
    <w:p>
      <w:pPr>
        <w:shd w:val="clear"/>
        <w:ind w:firstLine="470" w:firstLineChars="196"/>
        <w:jc w:val="both"/>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szCs w:val="21"/>
          <w:highlight w:val="none"/>
        </w:rPr>
        <w:t>29.5 开标后，直到签订合同为止，凡属于对投标文件的审查、澄清、评价和比较的有关</w:t>
      </w:r>
      <w:r>
        <w:rPr>
          <w:rFonts w:hint="eastAsia" w:asciiTheme="minorEastAsia" w:hAnsiTheme="minorEastAsia" w:eastAsiaTheme="minorEastAsia" w:cstheme="minorEastAsia"/>
          <w:bCs/>
          <w:color w:val="auto"/>
          <w:highlight w:val="none"/>
        </w:rPr>
        <w:t>资料以及中标候选人的推荐情况、与评审有关的其他任何情况均严格保密（</w:t>
      </w:r>
      <w:r>
        <w:rPr>
          <w:rFonts w:hint="eastAsia" w:asciiTheme="minorEastAsia" w:hAnsiTheme="minorEastAsia" w:eastAsiaTheme="minorEastAsia" w:cstheme="minorEastAsia"/>
          <w:color w:val="auto"/>
          <w:highlight w:val="none"/>
        </w:rPr>
        <w:t>信息公开的内容除外</w:t>
      </w:r>
      <w:r>
        <w:rPr>
          <w:rFonts w:hint="eastAsia" w:asciiTheme="minorEastAsia" w:hAnsiTheme="minorEastAsia" w:eastAsiaTheme="minorEastAsia" w:cstheme="minorEastAsia"/>
          <w:bCs/>
          <w:color w:val="auto"/>
          <w:highlight w:val="none"/>
        </w:rPr>
        <w:t>）。</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30.</w:t>
      </w:r>
      <w:r>
        <w:rPr>
          <w:rFonts w:hint="eastAsia" w:asciiTheme="minorEastAsia" w:hAnsiTheme="minorEastAsia" w:eastAsiaTheme="minorEastAsia" w:cstheme="minorEastAsia"/>
          <w:color w:val="auto"/>
          <w:highlight w:val="none"/>
        </w:rPr>
        <w:t>向评审委员会提供的资料</w:t>
      </w:r>
    </w:p>
    <w:p>
      <w:pPr>
        <w:shd w:val="clear"/>
        <w:ind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30.1公开发布的招标文件，包括图纸、服务清单、答疑文件等；</w:t>
      </w:r>
    </w:p>
    <w:p>
      <w:pPr>
        <w:shd w:val="clear"/>
        <w:ind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30.2其他评标</w:t>
      </w:r>
      <w:r>
        <w:rPr>
          <w:rFonts w:hint="eastAsia" w:asciiTheme="minorEastAsia" w:hAnsiTheme="minorEastAsia" w:eastAsiaTheme="minorEastAsia" w:cstheme="minorEastAsia"/>
          <w:color w:val="auto"/>
          <w:highlight w:val="none"/>
          <w:lang w:eastAsia="zh-CN"/>
        </w:rPr>
        <w:t>必需的</w:t>
      </w:r>
      <w:r>
        <w:rPr>
          <w:rFonts w:hint="eastAsia" w:asciiTheme="minorEastAsia" w:hAnsiTheme="minorEastAsia" w:eastAsiaTheme="minorEastAsia" w:cstheme="minorEastAsia"/>
          <w:color w:val="auto"/>
          <w:highlight w:val="none"/>
        </w:rPr>
        <w:t>资料。</w:t>
      </w:r>
    </w:p>
    <w:p>
      <w:pPr>
        <w:shd w:val="clear"/>
        <w:ind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30.3</w:t>
      </w:r>
      <w:r>
        <w:rPr>
          <w:rFonts w:hint="eastAsia" w:asciiTheme="minorEastAsia" w:hAnsiTheme="minorEastAsia" w:eastAsiaTheme="minorEastAsia" w:cstheme="minorEastAsia"/>
          <w:color w:val="auto"/>
          <w:szCs w:val="21"/>
          <w:highlight w:val="none"/>
        </w:rPr>
        <w:t>评审委员会</w:t>
      </w:r>
      <w:r>
        <w:rPr>
          <w:rFonts w:hint="eastAsia" w:asciiTheme="minorEastAsia" w:hAnsiTheme="minorEastAsia" w:eastAsiaTheme="minorEastAsia" w:cstheme="minorEastAsia"/>
          <w:color w:val="auto"/>
          <w:highlight w:val="none"/>
        </w:rPr>
        <w:t>应当认真研究招标文件，至少应了解熟悉以下内容：</w:t>
      </w:r>
    </w:p>
    <w:p>
      <w:pPr>
        <w:shd w:val="clear"/>
        <w:ind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（1）招标的目的；</w:t>
      </w:r>
    </w:p>
    <w:p>
      <w:pPr>
        <w:shd w:val="clear"/>
        <w:ind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（2）招标项目需求的范围和性质；</w:t>
      </w:r>
    </w:p>
    <w:p>
      <w:pPr>
        <w:shd w:val="clear"/>
        <w:ind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（3）招标文件规定的投标人的资格、财政预算限额、商务条款；</w:t>
      </w:r>
    </w:p>
    <w:p>
      <w:pPr>
        <w:shd w:val="clear"/>
        <w:ind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（4）招标文件规定的评标程序、评标方法和评标因素；</w:t>
      </w:r>
    </w:p>
    <w:p>
      <w:pPr>
        <w:shd w:val="clear"/>
        <w:ind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（5）招标文件所列示的资格性审查表及符合性审查表。</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31.</w:t>
      </w:r>
      <w:r>
        <w:rPr>
          <w:rFonts w:hint="eastAsia" w:asciiTheme="minorEastAsia" w:hAnsiTheme="minorEastAsia" w:eastAsiaTheme="minorEastAsia" w:cstheme="minorEastAsia"/>
          <w:color w:val="auto"/>
          <w:highlight w:val="none"/>
        </w:rPr>
        <w:t>独立评审</w:t>
      </w:r>
    </w:p>
    <w:p>
      <w:pPr>
        <w:shd w:val="clear"/>
        <w:ind w:firstLine="470" w:firstLineChars="196"/>
        <w:jc w:val="left"/>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31.1</w:t>
      </w:r>
      <w:r>
        <w:rPr>
          <w:rFonts w:hint="eastAsia" w:asciiTheme="minorEastAsia" w:hAnsiTheme="minorEastAsia" w:eastAsiaTheme="minorEastAsia" w:cstheme="minorEastAsia"/>
          <w:color w:val="auto"/>
          <w:szCs w:val="21"/>
          <w:highlight w:val="none"/>
        </w:rPr>
        <w:t>评审委员会</w:t>
      </w:r>
      <w:r>
        <w:rPr>
          <w:rFonts w:hint="eastAsia" w:asciiTheme="minorEastAsia" w:hAnsiTheme="minorEastAsia" w:eastAsiaTheme="minorEastAsia" w:cstheme="minorEastAsia"/>
          <w:bCs/>
          <w:color w:val="auto"/>
          <w:highlight w:val="none"/>
        </w:rPr>
        <w:t>成员的评标活动应当独立进行，并应遵循投标文件初审、澄清有关问题、比较与评价、确定中标供应商、编写评审报告的工作程序。</w:t>
      </w:r>
    </w:p>
    <w:p>
      <w:pPr>
        <w:shd w:val="clear"/>
        <w:ind w:firstLine="470" w:firstLineChars="196"/>
        <w:jc w:val="left"/>
        <w:rPr>
          <w:rFonts w:hint="eastAsia" w:asciiTheme="minorEastAsia" w:hAnsiTheme="minorEastAsia" w:eastAsiaTheme="minorEastAsia" w:cstheme="minorEastAsia"/>
          <w:bCs/>
          <w:color w:val="auto"/>
          <w:szCs w:val="21"/>
          <w:highlight w:val="none"/>
        </w:rPr>
      </w:pPr>
    </w:p>
    <w:p>
      <w:pPr>
        <w:pStyle w:val="4"/>
        <w:numPr>
          <w:ilvl w:val="0"/>
          <w:numId w:val="5"/>
        </w:numPr>
        <w:shd w:val="clear"/>
        <w:spacing w:before="120" w:beforeLines="50" w:after="120" w:afterLines="50"/>
        <w:ind w:left="562" w:hanging="562"/>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评审程序及评审方法</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32.</w:t>
      </w:r>
      <w:r>
        <w:rPr>
          <w:rFonts w:hint="eastAsia" w:asciiTheme="minorEastAsia" w:hAnsiTheme="minorEastAsia" w:eastAsiaTheme="minorEastAsia" w:cstheme="minorEastAsia"/>
          <w:color w:val="auto"/>
          <w:highlight w:val="none"/>
        </w:rPr>
        <w:t>投标文件初审</w:t>
      </w:r>
    </w:p>
    <w:p>
      <w:pPr>
        <w:shd w:val="clear"/>
        <w:ind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32.1投标文件初审包括资格性审查和符合性审查。</w:t>
      </w:r>
    </w:p>
    <w:p>
      <w:pPr>
        <w:shd w:val="clear"/>
        <w:ind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资格性审查：依据法律法规和招标文件的规定，对投标文件中的资格证明等进行审查，以确定投标供应商是否具备投标资格。</w:t>
      </w:r>
    </w:p>
    <w:p>
      <w:pPr>
        <w:shd w:val="clear"/>
        <w:ind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符合性审查：依据招标文件的规定，对投标文件的有效性、完整性和对招标文件的响应程度进行审查，以确定是否满足符合性审查的要求。</w:t>
      </w:r>
    </w:p>
    <w:p>
      <w:pPr>
        <w:shd w:val="clear"/>
        <w:ind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32.2 投标文件初审内容请详见《资格性审查表》和《符合性审查表》部分。投标人若有一条审查不通过则按投标无效处理。</w:t>
      </w:r>
    </w:p>
    <w:p>
      <w:pPr>
        <w:shd w:val="clear"/>
        <w:ind w:firstLine="470" w:firstLineChars="196"/>
        <w:jc w:val="left"/>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32.3 投标文件初审中关于供应商家数的计算</w:t>
      </w:r>
      <w:r>
        <w:rPr>
          <w:rFonts w:hint="eastAsia" w:asciiTheme="minorEastAsia" w:hAnsiTheme="minorEastAsia" w:eastAsiaTheme="minorEastAsia" w:cstheme="minorEastAsia"/>
          <w:bCs/>
          <w:color w:val="auto"/>
          <w:highlight w:val="none"/>
          <w:lang w:eastAsia="zh-CN"/>
        </w:rPr>
        <w:t>：</w:t>
      </w:r>
    </w:p>
    <w:p>
      <w:pPr>
        <w:shd w:val="clear"/>
        <w:ind w:firstLine="470" w:firstLineChars="196"/>
        <w:jc w:val="left"/>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Theme="minorEastAsia" w:hAnsiTheme="minorEastAsia" w:eastAsiaTheme="minorEastAsia" w:cstheme="minorEastAsia"/>
          <w:bCs/>
          <w:color w:val="auto"/>
          <w:szCs w:val="21"/>
          <w:highlight w:val="none"/>
        </w:rPr>
        <w:t>评审委员会</w:t>
      </w:r>
      <w:r>
        <w:rPr>
          <w:rFonts w:hint="eastAsia" w:asciiTheme="minorEastAsia" w:hAnsiTheme="minorEastAsia" w:eastAsiaTheme="minorEastAsia" w:cstheme="minorEastAsia"/>
          <w:bCs/>
          <w:color w:val="auto"/>
          <w:highlight w:val="none"/>
        </w:rPr>
        <w:t>按照招标文件规定的方式确定一个投标人获得中标人推荐资格，招标文件未规定的采取随机抽取方式确定，其他同品牌投标人不作为中标候选人。</w:t>
      </w:r>
    </w:p>
    <w:p>
      <w:pPr>
        <w:shd w:val="clear"/>
        <w:ind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32.4投标人投标文件作无效处理的情形，具体包括但不限于以下：</w:t>
      </w:r>
    </w:p>
    <w:p>
      <w:pPr>
        <w:shd w:val="clear"/>
        <w:ind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32.4.1不同投标人的投标文件由同一单位或者同一个人编制，或者由同一个人分阶段参与编制；</w:t>
      </w:r>
    </w:p>
    <w:p>
      <w:pPr>
        <w:shd w:val="clear"/>
        <w:ind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32.4.2不同投标人委托同一单位或者个人办理投标事宜；</w:t>
      </w:r>
    </w:p>
    <w:p>
      <w:pPr>
        <w:shd w:val="clear"/>
        <w:ind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32.4.3不同投标人的投标文件载明的项目管理成员或者联系人员为同一人；</w:t>
      </w:r>
    </w:p>
    <w:p>
      <w:pPr>
        <w:shd w:val="clear"/>
        <w:ind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32.4.4不同投标人的投标文件异常一致或者投标报价呈规律性差异；</w:t>
      </w:r>
    </w:p>
    <w:p>
      <w:pPr>
        <w:shd w:val="clear"/>
        <w:ind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32.4.5不同投标供应商的投标文件或部分投标文件相互混装；</w:t>
      </w:r>
    </w:p>
    <w:p>
      <w:pPr>
        <w:shd w:val="clear"/>
        <w:ind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32.4.6投标供应商之间相互约定给予未中标的供应商利益补偿；</w:t>
      </w:r>
    </w:p>
    <w:p>
      <w:pPr>
        <w:shd w:val="clear"/>
        <w:ind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32.4.7不同投标供应商的法定代表人、主要经营负责人、项目投标授权代表人、项目负责人、主要技术人员为同一人、属同一单位或者同一单位缴纳社会保险；</w:t>
      </w:r>
    </w:p>
    <w:p>
      <w:pPr>
        <w:shd w:val="clear"/>
        <w:ind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32.4.8不同投标供应商的投标文件内容存在非正常一致；</w:t>
      </w:r>
    </w:p>
    <w:p>
      <w:pPr>
        <w:shd w:val="clear"/>
        <w:ind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32.4.9在同一单位工作人员为两家以上（含两家）供应商进行同一项投标活动；</w:t>
      </w:r>
    </w:p>
    <w:p>
      <w:pPr>
        <w:shd w:val="clear"/>
        <w:ind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32.4.10主管部门依照</w:t>
      </w:r>
      <w:r>
        <w:rPr>
          <w:rFonts w:hint="eastAsia" w:asciiTheme="minorEastAsia" w:hAnsiTheme="minorEastAsia" w:eastAsiaTheme="minorEastAsia" w:cstheme="minorEastAsia"/>
          <w:color w:val="auto"/>
          <w:highlight w:val="none"/>
          <w:lang w:eastAsia="zh-CN"/>
        </w:rPr>
        <w:t>法律法规</w:t>
      </w:r>
      <w:r>
        <w:rPr>
          <w:rFonts w:hint="eastAsia" w:asciiTheme="minorEastAsia" w:hAnsiTheme="minorEastAsia" w:eastAsiaTheme="minorEastAsia" w:cstheme="minorEastAsia"/>
          <w:color w:val="auto"/>
          <w:highlight w:val="none"/>
        </w:rPr>
        <w:t>认定的其他情形。</w:t>
      </w:r>
    </w:p>
    <w:p>
      <w:pPr>
        <w:shd w:val="clear"/>
        <w:ind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32.5对不属于《资格性审查表》和《符合性审查表》所列的其他情形，除专用条款另有规定和32.4条款所列情形外，不得作为投标无效的理由。</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33.</w:t>
      </w:r>
      <w:r>
        <w:rPr>
          <w:rFonts w:hint="eastAsia" w:asciiTheme="minorEastAsia" w:hAnsiTheme="minorEastAsia" w:eastAsiaTheme="minorEastAsia" w:cstheme="minorEastAsia"/>
          <w:color w:val="auto"/>
          <w:highlight w:val="none"/>
        </w:rPr>
        <w:t>澄清有关问题</w:t>
      </w:r>
    </w:p>
    <w:p>
      <w:pPr>
        <w:shd w:val="clear"/>
        <w:ind w:firstLine="470" w:firstLineChars="196"/>
        <w:jc w:val="left"/>
        <w:rPr>
          <w:rFonts w:hint="eastAsia" w:asciiTheme="minorEastAsia" w:hAnsiTheme="minorEastAsia" w:eastAsiaTheme="minorEastAsia" w:cstheme="minorEastAsia"/>
          <w:color w:val="auto"/>
          <w:highlight w:val="none"/>
        </w:rPr>
      </w:pPr>
      <w:bookmarkStart w:id="94" w:name="_Hlk71407321"/>
      <w:r>
        <w:rPr>
          <w:rFonts w:hint="eastAsia" w:asciiTheme="minorEastAsia" w:hAnsiTheme="minorEastAsia" w:eastAsiaTheme="minorEastAsia" w:cstheme="minorEastAsia"/>
          <w:color w:val="auto"/>
          <w:highlight w:val="none"/>
        </w:rPr>
        <w:t>33.1对招标文件中描述有歧义或前后不一致的地方（不含</w:t>
      </w:r>
      <w:r>
        <w:rPr>
          <w:rFonts w:hint="eastAsia" w:asciiTheme="minorEastAsia" w:hAnsiTheme="minorEastAsia" w:eastAsiaTheme="minorEastAsia" w:cstheme="minorEastAsia"/>
          <w:color w:val="auto"/>
          <w:szCs w:val="21"/>
          <w:highlight w:val="none"/>
        </w:rPr>
        <w:t>招标文件存在歧义、重大缺陷导致评审工作无法进行的情况）</w:t>
      </w:r>
      <w:r>
        <w:rPr>
          <w:rFonts w:hint="eastAsia" w:asciiTheme="minorEastAsia" w:hAnsiTheme="minorEastAsia" w:eastAsiaTheme="minorEastAsia" w:cstheme="minorEastAsia"/>
          <w:color w:val="auto"/>
          <w:highlight w:val="none"/>
        </w:rPr>
        <w:t>，评审委员会有权进行评判，但对同一条款的评判应适用于每个投标人。</w:t>
      </w:r>
      <w:bookmarkEnd w:id="94"/>
    </w:p>
    <w:p>
      <w:pPr>
        <w:shd w:val="clear"/>
        <w:ind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33.2</w:t>
      </w:r>
      <w:r>
        <w:rPr>
          <w:rFonts w:hint="eastAsia" w:asciiTheme="minorEastAsia" w:hAnsiTheme="minorEastAsia" w:eastAsiaTheme="minorEastAsia" w:cstheme="minorEastAsia"/>
          <w:color w:val="auto"/>
          <w:szCs w:val="21"/>
          <w:highlight w:val="none"/>
        </w:rPr>
        <w:t>评审委员会发现招标文件存在歧义、重大缺陷导致评审工作无法进行，或者招标文件内容违反国家有关强制性规定的，应当停止评审工作，与招标代理机构沟通并作书面记录。经确认后，项目应当修改招标文件，重新组织采购活动。</w:t>
      </w:r>
    </w:p>
    <w:p>
      <w:pPr>
        <w:shd w:val="clear"/>
        <w:ind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33.3对于投标文件中含义不明确、同类问题表述不一致或者有明显文字和计算错误的内容，评审委员会应当以书面形式要求投标人作出必要的澄清、说明或者补正。</w:t>
      </w:r>
    </w:p>
    <w:p>
      <w:pPr>
        <w:shd w:val="clear"/>
        <w:ind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shd w:val="clear"/>
        <w:ind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根据本通用条款第34条，凡属于评审委员会在评审中发现的算术错误进行核实的修改不在此列。</w:t>
      </w:r>
    </w:p>
    <w:p>
      <w:pPr>
        <w:shd w:val="clear"/>
        <w:jc w:val="left"/>
        <w:rPr>
          <w:rFonts w:hint="eastAsia" w:asciiTheme="minorEastAsia" w:hAnsiTheme="minorEastAsia" w:eastAsiaTheme="minorEastAsia" w:cstheme="minorEastAsia"/>
          <w:color w:val="auto"/>
          <w:highlight w:val="none"/>
        </w:rPr>
      </w:pPr>
      <w:bookmarkStart w:id="95" w:name="_Toc73518151"/>
      <w:bookmarkStart w:id="96" w:name="_Toc73521581"/>
      <w:bookmarkStart w:id="97" w:name="_Toc100052400"/>
      <w:bookmarkStart w:id="98" w:name="_Toc73521669"/>
      <w:bookmarkStart w:id="99" w:name="_Toc73517673"/>
      <w:r>
        <w:rPr>
          <w:rFonts w:hint="eastAsia" w:asciiTheme="minorEastAsia" w:hAnsiTheme="minorEastAsia" w:eastAsiaTheme="minorEastAsia" w:cstheme="minorEastAsia"/>
          <w:color w:val="auto"/>
          <w:highlight w:val="none"/>
          <w:lang w:eastAsia="zh-CN"/>
        </w:rPr>
        <w:t>34.</w:t>
      </w:r>
      <w:r>
        <w:rPr>
          <w:rFonts w:hint="eastAsia" w:asciiTheme="minorEastAsia" w:hAnsiTheme="minorEastAsia" w:eastAsiaTheme="minorEastAsia" w:cstheme="minorEastAsia"/>
          <w:color w:val="auto"/>
          <w:highlight w:val="none"/>
        </w:rPr>
        <w:t>错误的修正</w:t>
      </w:r>
      <w:bookmarkEnd w:id="95"/>
      <w:bookmarkEnd w:id="96"/>
      <w:bookmarkEnd w:id="97"/>
      <w:bookmarkEnd w:id="98"/>
      <w:bookmarkEnd w:id="99"/>
    </w:p>
    <w:p>
      <w:pPr>
        <w:shd w:val="clear"/>
        <w:ind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投标文件报价出现前后不一致的，除专用条款另有规定外，按照下列规定修正：</w:t>
      </w:r>
    </w:p>
    <w:p>
      <w:pPr>
        <w:shd w:val="clear"/>
        <w:ind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34.1投标文件中开标一览表投标报价内容与投标文件中投标报价相应内容不一致的，以开标一览表为准；</w:t>
      </w:r>
    </w:p>
    <w:p>
      <w:pPr>
        <w:shd w:val="clear"/>
        <w:ind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34.2大写金额和小写金额不一致的，以大写金额为准；</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34.3单价金额小数点或者百分比有明显错位，以开标一览表的总价为准，并修改单价；</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34.4总价金额与按单价汇总金额不一致的，以单价金额计算结果为准。</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34.5同时出现两种以上不一致的，按照前款规定的顺序修正。修正后的报价按照本通用条</w:t>
      </w:r>
      <w:r>
        <w:rPr>
          <w:rFonts w:hint="eastAsia" w:asciiTheme="minorEastAsia" w:hAnsiTheme="minorEastAsia" w:eastAsiaTheme="minorEastAsia" w:cstheme="minorEastAsia"/>
          <w:color w:val="auto"/>
          <w:szCs w:val="21"/>
          <w:highlight w:val="none"/>
          <w:lang w:eastAsia="zh-CN"/>
        </w:rPr>
        <w:t>款第</w:t>
      </w:r>
      <w:r>
        <w:rPr>
          <w:rFonts w:hint="eastAsia" w:asciiTheme="minorEastAsia" w:hAnsiTheme="minorEastAsia" w:eastAsiaTheme="minorEastAsia" w:cstheme="minorEastAsia"/>
          <w:color w:val="auto"/>
          <w:szCs w:val="21"/>
          <w:highlight w:val="none"/>
        </w:rPr>
        <w:t>33条的规定，经投标人确认后产生约束力，投标人不确认的，其投标无效。</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35.</w:t>
      </w:r>
      <w:r>
        <w:rPr>
          <w:rFonts w:hint="eastAsia" w:asciiTheme="minorEastAsia" w:hAnsiTheme="minorEastAsia" w:eastAsiaTheme="minorEastAsia" w:cstheme="minorEastAsia"/>
          <w:color w:val="auto"/>
          <w:highlight w:val="none"/>
        </w:rPr>
        <w:t>投标文件的比较与评价</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评审委员会将按照《深圳经济特区政府采购条例</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深圳经济特区政府采购条例实施细则</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深圳市政府采购评标定标分离管理办法》及政府采购其他法律法规，仅对通过资格性审查和符合性审查的投标文件进行综合比较与评价。</w:t>
      </w:r>
    </w:p>
    <w:p>
      <w:pPr>
        <w:shd w:val="clear"/>
        <w:ind w:firstLine="472" w:firstLineChars="196"/>
        <w:jc w:val="both"/>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评审委员会成员对需要共同认定的事项存在争议的，应当按照少数服从多数的原则作出结论。持不同意见的评审委员会成员应当书面作出说明，否则视为无异议。</w:t>
      </w:r>
    </w:p>
    <w:p>
      <w:pPr>
        <w:shd w:val="clear"/>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36. 实地考察或资料查验</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36.1在评审过程中，评审委员会有权决定是否对本项目投标人进行实地考察或资料查验（原件）。投标人应随时做好接受实地考察或资料查验的准备。</w:t>
      </w:r>
    </w:p>
    <w:p>
      <w:pPr>
        <w:shd w:val="clear"/>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37.</w:t>
      </w:r>
      <w:r>
        <w:rPr>
          <w:rFonts w:hint="eastAsia" w:asciiTheme="minorEastAsia" w:hAnsiTheme="minorEastAsia" w:eastAsiaTheme="minorEastAsia" w:cstheme="minorEastAsia"/>
          <w:color w:val="auto"/>
          <w:highlight w:val="none"/>
        </w:rPr>
        <w:t>评审方法</w:t>
      </w:r>
    </w:p>
    <w:p>
      <w:pPr>
        <w:shd w:val="clear"/>
        <w:ind w:firstLine="470" w:firstLineChars="196"/>
        <w:jc w:val="both"/>
        <w:rPr>
          <w:rFonts w:hint="eastAsia" w:asciiTheme="minorEastAsia" w:hAnsiTheme="minorEastAsia" w:eastAsiaTheme="minorEastAsia" w:cstheme="minorEastAsia"/>
          <w:bCs/>
          <w:color w:val="auto"/>
          <w:szCs w:val="21"/>
          <w:highlight w:val="none"/>
          <w:lang w:eastAsia="zh-CN"/>
        </w:rPr>
      </w:pPr>
      <w:bookmarkStart w:id="100" w:name="_Hlk72438142"/>
      <w:r>
        <w:rPr>
          <w:rFonts w:hint="eastAsia" w:asciiTheme="minorEastAsia" w:hAnsiTheme="minorEastAsia" w:eastAsiaTheme="minorEastAsia" w:cstheme="minorEastAsia"/>
          <w:color w:val="auto"/>
          <w:szCs w:val="21"/>
          <w:highlight w:val="none"/>
        </w:rPr>
        <w:t>37.1</w:t>
      </w:r>
      <w:r>
        <w:rPr>
          <w:rFonts w:hint="eastAsia" w:asciiTheme="minorEastAsia" w:hAnsiTheme="minorEastAsia" w:eastAsiaTheme="minorEastAsia" w:cstheme="minorEastAsia"/>
          <w:color w:val="auto"/>
          <w:highlight w:val="none"/>
        </w:rPr>
        <w:t>本项目采用综合评分法，是指在满足招标文件全部实质性要求的前提下，按照招标文件中</w:t>
      </w:r>
      <w:r>
        <w:rPr>
          <w:rFonts w:hint="eastAsia" w:asciiTheme="minorEastAsia" w:hAnsiTheme="minorEastAsia" w:eastAsiaTheme="minorEastAsia" w:cstheme="minorEastAsia"/>
          <w:color w:val="auto"/>
          <w:szCs w:val="21"/>
          <w:highlight w:val="none"/>
        </w:rPr>
        <w:t>规定</w:t>
      </w:r>
      <w:r>
        <w:rPr>
          <w:rFonts w:hint="eastAsia" w:asciiTheme="minorEastAsia" w:hAnsiTheme="minorEastAsia" w:eastAsiaTheme="minorEastAsia" w:cstheme="minorEastAsia"/>
          <w:color w:val="auto"/>
          <w:highlight w:val="none"/>
        </w:rPr>
        <w:t>的各项因素进行综合评审，评审总得分排名前列的投标人，作为推荐的候选中标供应商</w:t>
      </w:r>
      <w:bookmarkEnd w:id="100"/>
      <w:r>
        <w:rPr>
          <w:rFonts w:hint="eastAsia" w:asciiTheme="minorEastAsia" w:hAnsiTheme="minorEastAsia" w:eastAsiaTheme="minorEastAsia" w:cstheme="minorEastAsia"/>
          <w:bCs/>
          <w:color w:val="auto"/>
          <w:szCs w:val="21"/>
          <w:highlight w:val="none"/>
          <w:lang w:eastAsia="zh-CN"/>
        </w:rPr>
        <w:t>。</w:t>
      </w:r>
    </w:p>
    <w:p>
      <w:pPr>
        <w:shd w:val="clear"/>
        <w:ind w:firstLine="472" w:firstLineChars="196"/>
        <w:jc w:val="both"/>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37.2重新评审的情形</w:t>
      </w:r>
    </w:p>
    <w:p>
      <w:pPr>
        <w:shd w:val="clear"/>
        <w:ind w:firstLine="470" w:firstLineChars="196"/>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评审结果汇总完成后，除下列情形外，任何人不得修改评审结果：</w:t>
      </w:r>
    </w:p>
    <w:p>
      <w:pPr>
        <w:shd w:val="clear"/>
        <w:ind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37.2.1分值汇总计算错误的；</w:t>
      </w:r>
    </w:p>
    <w:p>
      <w:pPr>
        <w:shd w:val="clear"/>
        <w:ind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37.2.2分项评分超出评分标准范围的；</w:t>
      </w:r>
    </w:p>
    <w:p>
      <w:pPr>
        <w:shd w:val="clear"/>
        <w:ind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37.2.3评审委员会成员对客观评审因素评分不一致的；</w:t>
      </w:r>
    </w:p>
    <w:p>
      <w:pPr>
        <w:shd w:val="clear"/>
        <w:ind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37.2.4经评审委员会认定评分畸高、畸低的。</w:t>
      </w:r>
    </w:p>
    <w:p>
      <w:pPr>
        <w:shd w:val="clear"/>
        <w:ind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shd w:val="clear"/>
        <w:ind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投标人对本条第一款情形提出质疑的，采购人或者采购代理机构可以组织原评审委员会进行重新评审，重新评审改变评审结果的，应当书面报告本级财政部门。</w:t>
      </w:r>
    </w:p>
    <w:p>
      <w:pPr>
        <w:shd w:val="clear"/>
        <w:ind w:firstLine="472" w:firstLineChars="196"/>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 xml:space="preserve"> 37.4重新组建评审委员会的情形</w:t>
      </w:r>
    </w:p>
    <w:p>
      <w:pPr>
        <w:shd w:val="clear"/>
        <w:ind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评审委员会或者其成员存在下列情形导致评审结果无效的，重新组建评审委员会进行评标，并书面报告本级财政部门：</w:t>
      </w:r>
    </w:p>
    <w:p>
      <w:pPr>
        <w:shd w:val="clear"/>
        <w:ind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37.4.1评审委员会组成不符合《政府采购货物和服务招标投标管理办法》规定的；</w:t>
      </w:r>
    </w:p>
    <w:p>
      <w:pPr>
        <w:shd w:val="clear"/>
        <w:ind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37.4.2有《政府采购货物和服务招标投标管理办法》第六十二条第一至五项情形的；</w:t>
      </w:r>
    </w:p>
    <w:p>
      <w:pPr>
        <w:shd w:val="clear"/>
        <w:ind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37.4.3评审委员会及其成员独立评标受到非法干预的；</w:t>
      </w:r>
    </w:p>
    <w:p>
      <w:pPr>
        <w:shd w:val="clear"/>
        <w:ind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37.4.4有政府采购法实施条例第七十五条规定的违法行为的。</w:t>
      </w:r>
    </w:p>
    <w:p>
      <w:pPr>
        <w:shd w:val="clear"/>
        <w:ind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有违法违规行为的原评审委员会成员不得参加重新组建的评审委员会。</w:t>
      </w:r>
    </w:p>
    <w:p>
      <w:pPr>
        <w:shd w:val="clear"/>
        <w:ind w:firstLine="470" w:firstLineChars="196"/>
        <w:jc w:val="left"/>
        <w:rPr>
          <w:rFonts w:hint="eastAsia" w:asciiTheme="minorEastAsia" w:hAnsiTheme="minorEastAsia" w:eastAsiaTheme="minorEastAsia" w:cstheme="minorEastAsia"/>
          <w:color w:val="auto"/>
          <w:szCs w:val="21"/>
          <w:highlight w:val="none"/>
        </w:rPr>
      </w:pPr>
    </w:p>
    <w:p>
      <w:pPr>
        <w:pStyle w:val="4"/>
        <w:numPr>
          <w:ilvl w:val="0"/>
          <w:numId w:val="5"/>
        </w:numPr>
        <w:shd w:val="clear"/>
        <w:spacing w:before="120" w:beforeLines="50" w:after="120" w:afterLines="50"/>
        <w:ind w:left="562" w:hanging="562"/>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定标及公示</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38.</w:t>
      </w:r>
      <w:r>
        <w:rPr>
          <w:rFonts w:hint="eastAsia" w:asciiTheme="minorEastAsia" w:hAnsiTheme="minorEastAsia" w:eastAsiaTheme="minorEastAsia" w:cstheme="minorEastAsia"/>
          <w:color w:val="auto"/>
          <w:highlight w:val="none"/>
        </w:rPr>
        <w:t>定标方法</w:t>
      </w:r>
    </w:p>
    <w:p>
      <w:pPr>
        <w:shd w:val="clear"/>
        <w:ind w:firstLine="470" w:firstLineChars="19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本项目采</w:t>
      </w:r>
      <w:r>
        <w:rPr>
          <w:rFonts w:hint="eastAsia" w:asciiTheme="minorEastAsia" w:hAnsiTheme="minorEastAsia" w:eastAsiaTheme="minorEastAsia" w:cstheme="minorEastAsia"/>
          <w:color w:val="auto"/>
          <w:highlight w:val="none"/>
        </w:rPr>
        <w:t>用综合评分法的，评标</w:t>
      </w:r>
      <w:r>
        <w:rPr>
          <w:rFonts w:hint="eastAsia" w:asciiTheme="minorEastAsia" w:hAnsiTheme="minorEastAsia" w:eastAsiaTheme="minorEastAsia" w:cstheme="minorEastAsia"/>
          <w:color w:val="auto"/>
          <w:szCs w:val="21"/>
          <w:highlight w:val="none"/>
        </w:rPr>
        <w:t>结果</w:t>
      </w:r>
      <w:r>
        <w:rPr>
          <w:rFonts w:hint="eastAsia" w:asciiTheme="minorEastAsia" w:hAnsiTheme="minorEastAsia" w:eastAsiaTheme="minorEastAsia" w:cstheme="minorEastAsia"/>
          <w:color w:val="auto"/>
          <w:highlight w:val="none"/>
        </w:rPr>
        <w:t>按评审后得分由高到低顺序排列。得分相同的，按投标报价由低到高顺序排列。</w:t>
      </w:r>
    </w:p>
    <w:p>
      <w:pPr>
        <w:shd w:val="clear"/>
        <w:ind w:firstLine="470" w:firstLineChars="19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投标文件满足招标文件全部实质性要求，且按照评审因素的量化指标评审得分最高的投标人为排名第一的中标候选人（排名第二的投标人为第一递补中标候选人、排名第三的投标人为</w:t>
      </w:r>
      <w:r>
        <w:rPr>
          <w:rFonts w:hint="eastAsia" w:asciiTheme="minorEastAsia" w:hAnsiTheme="minorEastAsia" w:eastAsiaTheme="minorEastAsia" w:cstheme="minorEastAsia"/>
          <w:color w:val="auto"/>
          <w:szCs w:val="21"/>
          <w:highlight w:val="none"/>
        </w:rPr>
        <w:t>第二</w:t>
      </w:r>
      <w:r>
        <w:rPr>
          <w:rFonts w:hint="eastAsia" w:asciiTheme="minorEastAsia" w:hAnsiTheme="minorEastAsia" w:eastAsiaTheme="minorEastAsia" w:cstheme="minorEastAsia"/>
          <w:color w:val="auto"/>
          <w:highlight w:val="none"/>
        </w:rPr>
        <w:t>递补中标候选人）。中标候选人并列的，采取随机抽取的方式确定，具体操作办法及流程由评标委员会确定。如排名第一的中标候选人被认定投标或中标无效，符合法定情形时，依法顺次替补；合格供应商不符合法定数量时，应当重新开展采购活动。</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39.</w:t>
      </w:r>
      <w:r>
        <w:rPr>
          <w:rFonts w:hint="eastAsia" w:asciiTheme="minorEastAsia" w:hAnsiTheme="minorEastAsia" w:eastAsiaTheme="minorEastAsia" w:cstheme="minorEastAsia"/>
          <w:color w:val="auto"/>
          <w:highlight w:val="none"/>
        </w:rPr>
        <w:t>编写评审报告</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40.</w:t>
      </w:r>
      <w:r>
        <w:rPr>
          <w:rFonts w:hint="eastAsia" w:asciiTheme="minorEastAsia" w:hAnsiTheme="minorEastAsia" w:eastAsiaTheme="minorEastAsia" w:cstheme="minorEastAsia"/>
          <w:color w:val="auto"/>
          <w:highlight w:val="none"/>
        </w:rPr>
        <w:t>中标公告</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40.1</w:t>
      </w:r>
      <w:bookmarkStart w:id="101" w:name="_Hlk72438709"/>
      <w:r>
        <w:rPr>
          <w:rFonts w:hint="eastAsia" w:asciiTheme="minorEastAsia" w:hAnsiTheme="minorEastAsia" w:eastAsiaTheme="minorEastAsia" w:cstheme="minorEastAsia"/>
          <w:color w:val="auto"/>
          <w:szCs w:val="21"/>
          <w:highlight w:val="none"/>
        </w:rPr>
        <w:t>为体现</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公开、公平、公正</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的原则，评审结束后经采购人确认（确定）评审结果，招标代理机构将在</w:t>
      </w:r>
      <w:r>
        <w:rPr>
          <w:rFonts w:hint="eastAsia" w:asciiTheme="minorEastAsia" w:hAnsiTheme="minorEastAsia" w:eastAsiaTheme="minorEastAsia" w:cstheme="minorEastAsia"/>
          <w:b w:val="0"/>
          <w:i w:val="0"/>
          <w:caps w:val="0"/>
          <w:color w:val="auto"/>
          <w:spacing w:val="0"/>
          <w:w w:val="100"/>
          <w:sz w:val="24"/>
          <w:highlight w:val="none"/>
          <w:u w:val="none"/>
        </w:rPr>
        <w:t>深圳公共资源交易中心网（https://szggzy.com/jygg/list.html?id=zfcg）</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深圳盐田政府在线（www.yantian.gov.cn）</w:t>
      </w:r>
      <w:r>
        <w:rPr>
          <w:rFonts w:hint="eastAsia" w:asciiTheme="minorEastAsia" w:hAnsiTheme="minorEastAsia" w:eastAsiaTheme="minorEastAsia" w:cstheme="minorEastAsia"/>
          <w:color w:val="auto"/>
          <w:szCs w:val="21"/>
          <w:highlight w:val="none"/>
          <w:lang w:eastAsia="zh-CN"/>
        </w:rPr>
        <w:t>、深圳市城投全过程工程咨询有限公司（https://www.szctqgc.cn/）</w:t>
      </w:r>
      <w:r>
        <w:rPr>
          <w:rFonts w:hint="eastAsia" w:asciiTheme="minorEastAsia" w:hAnsiTheme="minorEastAsia" w:eastAsiaTheme="minorEastAsia" w:cstheme="minorEastAsia"/>
          <w:color w:val="auto"/>
          <w:szCs w:val="21"/>
          <w:highlight w:val="none"/>
        </w:rPr>
        <w:t>上发布中标结果公告。</w:t>
      </w:r>
      <w:bookmarkEnd w:id="101"/>
      <w:bookmarkStart w:id="102" w:name="_Hlk72438751"/>
      <w:r>
        <w:rPr>
          <w:rFonts w:hint="eastAsia" w:asciiTheme="minorEastAsia" w:hAnsiTheme="minorEastAsia" w:eastAsiaTheme="minorEastAsia" w:cstheme="minorEastAsia"/>
          <w:color w:val="auto"/>
          <w:szCs w:val="21"/>
          <w:highlight w:val="none"/>
        </w:rPr>
        <w:t>供应商如对评审结果有异议，可在发布公示日期起七个工作日内向招标代理机构提出。监督电话：0755-25559696。若在公示期内未</w:t>
      </w:r>
      <w:r>
        <w:rPr>
          <w:rFonts w:hint="eastAsia" w:asciiTheme="minorEastAsia" w:hAnsiTheme="minorEastAsia" w:eastAsiaTheme="minorEastAsia" w:cstheme="minorEastAsia"/>
          <w:color w:val="auto"/>
          <w:szCs w:val="21"/>
          <w:highlight w:val="none"/>
          <w:lang w:eastAsia="zh-CN"/>
        </w:rPr>
        <w:t>质疑</w:t>
      </w:r>
      <w:r>
        <w:rPr>
          <w:rFonts w:hint="eastAsia" w:asciiTheme="minorEastAsia" w:hAnsiTheme="minorEastAsia" w:eastAsiaTheme="minorEastAsia" w:cstheme="minorEastAsia"/>
          <w:color w:val="auto"/>
          <w:szCs w:val="21"/>
          <w:highlight w:val="none"/>
        </w:rPr>
        <w:t>，则视为认同该评审结果。</w:t>
      </w:r>
    </w:p>
    <w:bookmarkEnd w:id="102"/>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40.2质疑、投诉供应商应保证质疑、投诉内容的真实性和可靠性，并承担相应的法律责任。</w:t>
      </w:r>
    </w:p>
    <w:p>
      <w:pPr>
        <w:shd w:val="clear"/>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41.</w:t>
      </w:r>
      <w:r>
        <w:rPr>
          <w:rFonts w:hint="eastAsia" w:asciiTheme="minorEastAsia" w:hAnsiTheme="minorEastAsia" w:eastAsiaTheme="minorEastAsia" w:cstheme="minorEastAsia"/>
          <w:color w:val="auto"/>
          <w:highlight w:val="none"/>
        </w:rPr>
        <w:t>中标通知书</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41.1</w:t>
      </w:r>
      <w:bookmarkStart w:id="103" w:name="_Hlk72438863"/>
      <w:r>
        <w:rPr>
          <w:rFonts w:hint="eastAsia" w:asciiTheme="minorEastAsia" w:hAnsiTheme="minorEastAsia" w:eastAsiaTheme="minorEastAsia" w:cstheme="minorEastAsia"/>
          <w:color w:val="auto"/>
          <w:szCs w:val="21"/>
          <w:highlight w:val="none"/>
        </w:rPr>
        <w:t>中标公告公布以后无异常的情况下</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采购人和招标代理机构将向中标供应商发放中标通知书。</w:t>
      </w:r>
      <w:bookmarkEnd w:id="103"/>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41.2中标通知书是合同的重要组成部分。</w:t>
      </w:r>
    </w:p>
    <w:p>
      <w:pPr>
        <w:shd w:val="clear"/>
        <w:ind w:firstLine="470" w:firstLineChars="196"/>
        <w:jc w:val="both"/>
        <w:rPr>
          <w:rFonts w:hint="eastAsia" w:asciiTheme="minorEastAsia" w:hAnsiTheme="minorEastAsia" w:eastAsiaTheme="minorEastAsia" w:cstheme="minorEastAsia"/>
          <w:color w:val="auto"/>
          <w:szCs w:val="21"/>
          <w:highlight w:val="none"/>
        </w:rPr>
      </w:pPr>
      <w:bookmarkStart w:id="104" w:name="_Hlk71407340"/>
      <w:r>
        <w:rPr>
          <w:rFonts w:hint="eastAsia" w:asciiTheme="minorEastAsia" w:hAnsiTheme="minorEastAsia" w:eastAsiaTheme="minorEastAsia" w:cstheme="minorEastAsia"/>
          <w:color w:val="auto"/>
          <w:szCs w:val="21"/>
          <w:highlight w:val="none"/>
        </w:rPr>
        <w:t>41.3因质疑投诉或</w:t>
      </w:r>
      <w:r>
        <w:rPr>
          <w:rFonts w:hint="eastAsia" w:asciiTheme="minorEastAsia" w:hAnsiTheme="minorEastAsia" w:eastAsiaTheme="minorEastAsia" w:cstheme="minorEastAsia"/>
          <w:color w:val="auto"/>
          <w:szCs w:val="21"/>
          <w:highlight w:val="none"/>
          <w:lang w:eastAsia="zh-CN"/>
        </w:rPr>
        <w:t>其他</w:t>
      </w:r>
      <w:r>
        <w:rPr>
          <w:rFonts w:hint="eastAsia" w:asciiTheme="minorEastAsia" w:hAnsiTheme="minorEastAsia" w:eastAsiaTheme="minorEastAsia" w:cstheme="minorEastAsia"/>
          <w:color w:val="auto"/>
          <w:szCs w:val="21"/>
          <w:highlight w:val="none"/>
        </w:rPr>
        <w:t>原因导致项目结果变更或采购终止的，招标代理机构有权吊销中标通知书。</w:t>
      </w:r>
    </w:p>
    <w:bookmarkEnd w:id="104"/>
    <w:p>
      <w:pPr>
        <w:shd w:val="clear"/>
        <w:ind w:firstLine="470" w:firstLineChars="196"/>
        <w:jc w:val="left"/>
        <w:rPr>
          <w:rFonts w:hint="eastAsia" w:asciiTheme="minorEastAsia" w:hAnsiTheme="minorEastAsia" w:eastAsiaTheme="minorEastAsia" w:cstheme="minorEastAsia"/>
          <w:color w:val="auto"/>
          <w:szCs w:val="21"/>
          <w:highlight w:val="none"/>
        </w:rPr>
      </w:pPr>
    </w:p>
    <w:p>
      <w:pPr>
        <w:pStyle w:val="4"/>
        <w:numPr>
          <w:ilvl w:val="0"/>
          <w:numId w:val="5"/>
        </w:numPr>
        <w:shd w:val="clear"/>
        <w:spacing w:before="120" w:beforeLines="50" w:after="120" w:afterLines="50"/>
        <w:ind w:left="562" w:hanging="562"/>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公开招标/公开征集</w:t>
      </w: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失败的后续处理</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42.</w:t>
      </w:r>
      <w:r>
        <w:rPr>
          <w:rFonts w:hint="eastAsia" w:asciiTheme="minorEastAsia" w:hAnsiTheme="minorEastAsia" w:eastAsiaTheme="minorEastAsia" w:cstheme="minorEastAsia"/>
          <w:color w:val="auto"/>
          <w:szCs w:val="21"/>
          <w:highlight w:val="none"/>
          <w:lang w:eastAsia="zh-CN"/>
        </w:rPr>
        <w:t>公开招标/公开征集</w:t>
      </w:r>
      <w:r>
        <w:rPr>
          <w:rFonts w:hint="eastAsia" w:asciiTheme="minorEastAsia" w:hAnsiTheme="minorEastAsia" w:eastAsiaTheme="minorEastAsia" w:cstheme="minorEastAsia"/>
          <w:color w:val="auto"/>
          <w:highlight w:val="none"/>
        </w:rPr>
        <w:t>招标失败的处理</w:t>
      </w:r>
    </w:p>
    <w:p>
      <w:pPr>
        <w:shd w:val="clear"/>
        <w:ind w:firstLine="470" w:firstLineChars="19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42.1本项目</w:t>
      </w:r>
      <w:r>
        <w:rPr>
          <w:rFonts w:hint="eastAsia" w:asciiTheme="minorEastAsia" w:hAnsiTheme="minorEastAsia" w:eastAsiaTheme="minorEastAsia" w:cstheme="minorEastAsia"/>
          <w:color w:val="auto"/>
          <w:szCs w:val="21"/>
          <w:highlight w:val="none"/>
          <w:lang w:eastAsia="zh-CN"/>
        </w:rPr>
        <w:t>公开招标/公开征集</w:t>
      </w:r>
      <w:r>
        <w:rPr>
          <w:rFonts w:hint="eastAsia" w:asciiTheme="minorEastAsia" w:hAnsiTheme="minorEastAsia" w:eastAsiaTheme="minorEastAsia" w:cstheme="minorEastAsia"/>
          <w:color w:val="auto"/>
          <w:szCs w:val="21"/>
          <w:highlight w:val="none"/>
        </w:rPr>
        <w:t>招标过程中若由于投标截止后</w:t>
      </w:r>
      <w:r>
        <w:rPr>
          <w:rFonts w:hint="eastAsia" w:asciiTheme="minorEastAsia" w:hAnsiTheme="minorEastAsia" w:eastAsiaTheme="minorEastAsia" w:cstheme="minorEastAsia"/>
          <w:color w:val="auto"/>
          <w:highlight w:val="none"/>
        </w:rPr>
        <w:t>实际递交投标文件的供应商数量不足、经</w:t>
      </w:r>
      <w:r>
        <w:rPr>
          <w:rFonts w:hint="eastAsia" w:asciiTheme="minorEastAsia" w:hAnsiTheme="minorEastAsia" w:eastAsiaTheme="minorEastAsia" w:cstheme="minorEastAsia"/>
          <w:color w:val="auto"/>
          <w:szCs w:val="21"/>
          <w:highlight w:val="none"/>
        </w:rPr>
        <w:t>评审委员会</w:t>
      </w:r>
      <w:r>
        <w:rPr>
          <w:rFonts w:hint="eastAsia" w:asciiTheme="minorEastAsia" w:hAnsiTheme="minorEastAsia" w:eastAsiaTheme="minorEastAsia" w:cstheme="minorEastAsia"/>
          <w:color w:val="auto"/>
          <w:highlight w:val="none"/>
        </w:rPr>
        <w:t>评审对</w:t>
      </w:r>
      <w:r>
        <w:rPr>
          <w:rFonts w:hint="eastAsia" w:asciiTheme="minorEastAsia" w:hAnsiTheme="minorEastAsia" w:eastAsiaTheme="minorEastAsia" w:cstheme="minorEastAsia"/>
          <w:color w:val="auto"/>
          <w:szCs w:val="21"/>
          <w:highlight w:val="none"/>
        </w:rPr>
        <w:t>招标</w:t>
      </w:r>
      <w:r>
        <w:rPr>
          <w:rFonts w:hint="eastAsia" w:asciiTheme="minorEastAsia" w:hAnsiTheme="minorEastAsia" w:eastAsiaTheme="minorEastAsia" w:cstheme="minorEastAsia"/>
          <w:color w:val="auto"/>
          <w:highlight w:val="none"/>
        </w:rPr>
        <w:t>文件作实质响应的供应商不足等原因造成</w:t>
      </w:r>
      <w:r>
        <w:rPr>
          <w:rFonts w:hint="eastAsia" w:asciiTheme="minorEastAsia" w:hAnsiTheme="minorEastAsia" w:eastAsiaTheme="minorEastAsia" w:cstheme="minorEastAsia"/>
          <w:color w:val="auto"/>
          <w:szCs w:val="21"/>
          <w:highlight w:val="none"/>
          <w:lang w:eastAsia="zh-CN"/>
        </w:rPr>
        <w:t>公开招标/公开征集</w:t>
      </w:r>
      <w:r>
        <w:rPr>
          <w:rFonts w:hint="eastAsia" w:asciiTheme="minorEastAsia" w:hAnsiTheme="minorEastAsia" w:eastAsiaTheme="minorEastAsia" w:cstheme="minorEastAsia"/>
          <w:color w:val="auto"/>
          <w:highlight w:val="none"/>
        </w:rPr>
        <w:t>招标失败，可由</w:t>
      </w:r>
      <w:r>
        <w:rPr>
          <w:rFonts w:hint="eastAsia" w:asciiTheme="minorEastAsia" w:hAnsiTheme="minorEastAsia" w:eastAsiaTheme="minorEastAsia" w:cstheme="minorEastAsia"/>
          <w:color w:val="auto"/>
          <w:szCs w:val="21"/>
          <w:highlight w:val="none"/>
        </w:rPr>
        <w:t>招标代理</w:t>
      </w:r>
      <w:r>
        <w:rPr>
          <w:rFonts w:hint="eastAsia" w:asciiTheme="minorEastAsia" w:hAnsiTheme="minorEastAsia" w:eastAsiaTheme="minorEastAsia" w:cstheme="minorEastAsia"/>
          <w:color w:val="auto"/>
          <w:highlight w:val="none"/>
        </w:rPr>
        <w:t>机构重新组织采购。</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42.2对</w:t>
      </w:r>
      <w:r>
        <w:rPr>
          <w:rFonts w:hint="eastAsia" w:asciiTheme="minorEastAsia" w:hAnsiTheme="minorEastAsia" w:eastAsiaTheme="minorEastAsia" w:cstheme="minorEastAsia"/>
          <w:color w:val="auto"/>
          <w:szCs w:val="21"/>
          <w:highlight w:val="none"/>
          <w:lang w:eastAsia="zh-CN"/>
        </w:rPr>
        <w:t>公开招标/公开征集</w:t>
      </w:r>
      <w:r>
        <w:rPr>
          <w:rFonts w:hint="eastAsia" w:asciiTheme="minorEastAsia" w:hAnsiTheme="minorEastAsia" w:eastAsiaTheme="minorEastAsia" w:cstheme="minorEastAsia"/>
          <w:color w:val="auto"/>
          <w:szCs w:val="21"/>
          <w:highlight w:val="none"/>
        </w:rPr>
        <w:t>招标失败的项目，评审委员会在出具该项目招标失败结论的同时，可以提出重新采购组织形式的建议，以及进一步完善招标文件的资格、技术、商务要求的修改建议。</w:t>
      </w:r>
    </w:p>
    <w:p>
      <w:pPr>
        <w:shd w:val="clear"/>
        <w:ind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42.3重新组织采购有以下两种组织形式：</w:t>
      </w:r>
    </w:p>
    <w:p>
      <w:pPr>
        <w:shd w:val="clear"/>
        <w:ind w:firstLine="470" w:firstLineChars="19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（1）由招标代理机构重新组织</w:t>
      </w:r>
      <w:r>
        <w:rPr>
          <w:rFonts w:hint="eastAsia" w:asciiTheme="minorEastAsia" w:hAnsiTheme="minorEastAsia" w:eastAsiaTheme="minorEastAsia" w:cstheme="minorEastAsia"/>
          <w:color w:val="auto"/>
          <w:szCs w:val="21"/>
          <w:highlight w:val="none"/>
          <w:lang w:eastAsia="zh-CN"/>
        </w:rPr>
        <w:t>公开招标/公开征集</w:t>
      </w:r>
      <w:r>
        <w:rPr>
          <w:rFonts w:hint="eastAsia" w:asciiTheme="minorEastAsia" w:hAnsiTheme="minorEastAsia" w:eastAsiaTheme="minorEastAsia" w:cstheme="minorEastAsia"/>
          <w:color w:val="auto"/>
          <w:highlight w:val="none"/>
        </w:rPr>
        <w:t>招标；</w:t>
      </w:r>
    </w:p>
    <w:p>
      <w:pPr>
        <w:shd w:val="clear"/>
        <w:ind w:firstLine="470" w:firstLineChars="19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（2）根据实际情况需要向同级财政部门提出非</w:t>
      </w:r>
      <w:r>
        <w:rPr>
          <w:rFonts w:hint="eastAsia" w:asciiTheme="minorEastAsia" w:hAnsiTheme="minorEastAsia" w:eastAsiaTheme="minorEastAsia" w:cstheme="minorEastAsia"/>
          <w:color w:val="auto"/>
          <w:szCs w:val="21"/>
          <w:highlight w:val="none"/>
          <w:lang w:eastAsia="zh-CN"/>
        </w:rPr>
        <w:t>公开招标/公开征集</w:t>
      </w:r>
      <w:r>
        <w:rPr>
          <w:rFonts w:hint="eastAsia" w:asciiTheme="minorEastAsia" w:hAnsiTheme="minorEastAsia" w:eastAsiaTheme="minorEastAsia" w:cstheme="minorEastAsia"/>
          <w:color w:val="auto"/>
          <w:highlight w:val="none"/>
        </w:rPr>
        <w:t>招标方式申请，经同级财政部门批准，</w:t>
      </w:r>
      <w:r>
        <w:rPr>
          <w:rFonts w:hint="eastAsia" w:asciiTheme="minorEastAsia" w:hAnsiTheme="minorEastAsia" w:eastAsiaTheme="minorEastAsia" w:cstheme="minorEastAsia"/>
          <w:color w:val="auto"/>
          <w:szCs w:val="21"/>
          <w:highlight w:val="none"/>
          <w:lang w:eastAsia="zh-CN"/>
        </w:rPr>
        <w:t>公开招标/公开征集</w:t>
      </w:r>
      <w:r>
        <w:rPr>
          <w:rFonts w:hint="eastAsia" w:asciiTheme="minorEastAsia" w:hAnsiTheme="minorEastAsia" w:eastAsiaTheme="minorEastAsia" w:cstheme="minorEastAsia"/>
          <w:color w:val="auto"/>
          <w:highlight w:val="none"/>
        </w:rPr>
        <w:t>招标失败采购项目可转为竞争性谈判或单一来源谈判方式采购。</w:t>
      </w:r>
    </w:p>
    <w:p>
      <w:pPr>
        <w:shd w:val="clear"/>
        <w:ind w:firstLine="470" w:firstLineChars="19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42.4</w:t>
      </w:r>
      <w:r>
        <w:rPr>
          <w:rFonts w:hint="eastAsia" w:asciiTheme="minorEastAsia" w:hAnsiTheme="minorEastAsia" w:eastAsiaTheme="minorEastAsia" w:cstheme="minorEastAsia"/>
          <w:color w:val="auto"/>
          <w:szCs w:val="21"/>
          <w:highlight w:val="none"/>
          <w:lang w:eastAsia="zh-CN"/>
        </w:rPr>
        <w:t>公开招标/公开征集</w:t>
      </w:r>
      <w:r>
        <w:rPr>
          <w:rFonts w:hint="eastAsia" w:asciiTheme="minorEastAsia" w:hAnsiTheme="minorEastAsia" w:eastAsiaTheme="minorEastAsia" w:cstheme="minorEastAsia"/>
          <w:color w:val="auto"/>
          <w:highlight w:val="none"/>
        </w:rPr>
        <w:t>招标失败的采购项目重新组织</w:t>
      </w:r>
      <w:r>
        <w:rPr>
          <w:rFonts w:hint="eastAsia" w:asciiTheme="minorEastAsia" w:hAnsiTheme="minorEastAsia" w:eastAsiaTheme="minorEastAsia" w:cstheme="minorEastAsia"/>
          <w:color w:val="auto"/>
          <w:szCs w:val="21"/>
          <w:highlight w:val="none"/>
          <w:lang w:eastAsia="zh-CN"/>
        </w:rPr>
        <w:t>公开招标/公开征集</w:t>
      </w:r>
      <w:r>
        <w:rPr>
          <w:rFonts w:hint="eastAsia" w:asciiTheme="minorEastAsia" w:hAnsiTheme="minorEastAsia" w:eastAsiaTheme="minorEastAsia" w:cstheme="minorEastAsia"/>
          <w:color w:val="auto"/>
          <w:highlight w:val="none"/>
        </w:rPr>
        <w:t>招标，由招标代理机构重新按</w:t>
      </w:r>
      <w:r>
        <w:rPr>
          <w:rFonts w:hint="eastAsia" w:asciiTheme="minorEastAsia" w:hAnsiTheme="minorEastAsia" w:eastAsiaTheme="minorEastAsia" w:cstheme="minorEastAsia"/>
          <w:color w:val="auto"/>
          <w:szCs w:val="21"/>
          <w:highlight w:val="none"/>
          <w:lang w:eastAsia="zh-CN"/>
        </w:rPr>
        <w:t>公开招标/公开征集</w:t>
      </w:r>
      <w:r>
        <w:rPr>
          <w:rFonts w:hint="eastAsia" w:asciiTheme="minorEastAsia" w:hAnsiTheme="minorEastAsia" w:eastAsiaTheme="minorEastAsia" w:cstheme="minorEastAsia"/>
          <w:color w:val="auto"/>
          <w:highlight w:val="none"/>
        </w:rPr>
        <w:t>招标流程组织采购活动。</w:t>
      </w:r>
    </w:p>
    <w:p>
      <w:pPr>
        <w:shd w:val="clear"/>
        <w:ind w:firstLine="470" w:firstLineChars="196"/>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42.5</w:t>
      </w:r>
      <w:r>
        <w:rPr>
          <w:rFonts w:hint="eastAsia" w:asciiTheme="minorEastAsia" w:hAnsiTheme="minorEastAsia" w:eastAsiaTheme="minorEastAsia" w:cstheme="minorEastAsia"/>
          <w:color w:val="auto"/>
          <w:szCs w:val="21"/>
          <w:highlight w:val="none"/>
          <w:lang w:eastAsia="zh-CN"/>
        </w:rPr>
        <w:t>公开招标/公开征集</w:t>
      </w:r>
      <w:r>
        <w:rPr>
          <w:rFonts w:hint="eastAsia" w:asciiTheme="minorEastAsia" w:hAnsiTheme="minorEastAsia" w:eastAsiaTheme="minorEastAsia" w:cstheme="minorEastAsia"/>
          <w:color w:val="auto"/>
          <w:highlight w:val="none"/>
        </w:rPr>
        <w:t>招标失败的采购项目经同级财政部门批准转为竞争性谈判或单一来源谈判方式采购的，按规定要求组织政府采购工作。</w:t>
      </w:r>
    </w:p>
    <w:p>
      <w:pPr>
        <w:shd w:val="clear"/>
        <w:jc w:val="left"/>
        <w:rPr>
          <w:rFonts w:hint="eastAsia" w:asciiTheme="minorEastAsia" w:hAnsiTheme="minorEastAsia" w:eastAsiaTheme="minorEastAsia" w:cstheme="minorEastAsia"/>
          <w:color w:val="auto"/>
          <w:highlight w:val="none"/>
        </w:rPr>
      </w:pPr>
    </w:p>
    <w:p>
      <w:pPr>
        <w:pStyle w:val="4"/>
        <w:numPr>
          <w:ilvl w:val="0"/>
          <w:numId w:val="5"/>
        </w:numPr>
        <w:shd w:val="clear"/>
        <w:spacing w:before="120" w:beforeLines="50" w:after="120" w:afterLines="50"/>
        <w:ind w:left="562" w:hanging="562"/>
        <w:jc w:val="left"/>
        <w:rPr>
          <w:rFonts w:hint="eastAsia" w:asciiTheme="minorEastAsia" w:hAnsiTheme="minorEastAsia" w:eastAsiaTheme="minorEastAsia" w:cstheme="minorEastAsia"/>
          <w:color w:val="auto"/>
          <w:sz w:val="28"/>
          <w:szCs w:val="28"/>
          <w:highlight w:val="none"/>
        </w:rPr>
      </w:pPr>
      <w:bookmarkStart w:id="105" w:name="_Hlk72439043"/>
      <w:r>
        <w:rPr>
          <w:rFonts w:hint="eastAsia" w:asciiTheme="minorEastAsia" w:hAnsiTheme="minorEastAsia" w:eastAsiaTheme="minorEastAsia" w:cstheme="minorEastAsia"/>
          <w:color w:val="auto"/>
          <w:sz w:val="28"/>
          <w:szCs w:val="28"/>
          <w:highlight w:val="none"/>
        </w:rPr>
        <w:t>合同的授予与备案</w:t>
      </w:r>
      <w:bookmarkEnd w:id="105"/>
    </w:p>
    <w:p>
      <w:pPr>
        <w:shd w:val="clear"/>
        <w:jc w:val="left"/>
        <w:rPr>
          <w:rFonts w:hint="eastAsia" w:asciiTheme="minorEastAsia" w:hAnsiTheme="minorEastAsia" w:eastAsiaTheme="minorEastAsia" w:cstheme="minorEastAsia"/>
          <w:color w:val="auto"/>
          <w:highlight w:val="none"/>
        </w:rPr>
      </w:pPr>
      <w:bookmarkStart w:id="106" w:name="_Toc73521586"/>
      <w:bookmarkStart w:id="107" w:name="_Toc73518157"/>
      <w:bookmarkStart w:id="108" w:name="_Toc100052408"/>
      <w:bookmarkStart w:id="109" w:name="_Toc73521674"/>
      <w:bookmarkStart w:id="110" w:name="_Toc73517679"/>
      <w:bookmarkStart w:id="111" w:name="_Hlk72439088"/>
      <w:r>
        <w:rPr>
          <w:rFonts w:hint="eastAsia" w:asciiTheme="minorEastAsia" w:hAnsiTheme="minorEastAsia" w:eastAsiaTheme="minorEastAsia" w:cstheme="minorEastAsia"/>
          <w:color w:val="auto"/>
          <w:highlight w:val="none"/>
          <w:lang w:eastAsia="zh-CN"/>
        </w:rPr>
        <w:t>43.</w:t>
      </w:r>
      <w:r>
        <w:rPr>
          <w:rFonts w:hint="eastAsia" w:asciiTheme="minorEastAsia" w:hAnsiTheme="minorEastAsia" w:eastAsiaTheme="minorEastAsia" w:cstheme="minorEastAsia"/>
          <w:color w:val="auto"/>
          <w:highlight w:val="none"/>
        </w:rPr>
        <w:t>合同授予标准</w:t>
      </w:r>
      <w:bookmarkEnd w:id="106"/>
      <w:bookmarkEnd w:id="107"/>
      <w:bookmarkEnd w:id="108"/>
      <w:bookmarkEnd w:id="109"/>
      <w:bookmarkEnd w:id="110"/>
    </w:p>
    <w:p>
      <w:pPr>
        <w:shd w:val="clear"/>
        <w:ind w:firstLine="470" w:firstLineChars="196"/>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本项目的合同将授予经本招标文件规定评审确定的中标供应商。</w:t>
      </w:r>
    </w:p>
    <w:p>
      <w:pPr>
        <w:shd w:val="clear"/>
        <w:jc w:val="left"/>
        <w:rPr>
          <w:rFonts w:hint="eastAsia" w:asciiTheme="minorEastAsia" w:hAnsiTheme="minorEastAsia" w:eastAsiaTheme="minorEastAsia" w:cstheme="minorEastAsia"/>
          <w:color w:val="auto"/>
          <w:highlight w:val="none"/>
        </w:rPr>
      </w:pPr>
      <w:bookmarkStart w:id="112" w:name="_Toc73521675"/>
      <w:bookmarkStart w:id="113" w:name="_Toc100052409"/>
      <w:bookmarkStart w:id="114" w:name="_Toc73518158"/>
      <w:bookmarkStart w:id="115" w:name="_Toc73517680"/>
      <w:bookmarkStart w:id="116" w:name="_Toc73521587"/>
      <w:r>
        <w:rPr>
          <w:rFonts w:hint="eastAsia" w:asciiTheme="minorEastAsia" w:hAnsiTheme="minorEastAsia" w:eastAsiaTheme="minorEastAsia" w:cstheme="minorEastAsia"/>
          <w:color w:val="auto"/>
          <w:highlight w:val="none"/>
          <w:lang w:eastAsia="zh-CN"/>
        </w:rPr>
        <w:t>44.</w:t>
      </w:r>
      <w:bookmarkEnd w:id="112"/>
      <w:bookmarkEnd w:id="113"/>
      <w:bookmarkEnd w:id="114"/>
      <w:bookmarkEnd w:id="115"/>
      <w:bookmarkEnd w:id="116"/>
      <w:r>
        <w:rPr>
          <w:rFonts w:hint="eastAsia" w:asciiTheme="minorEastAsia" w:hAnsiTheme="minorEastAsia" w:eastAsiaTheme="minorEastAsia" w:cstheme="minorEastAsia"/>
          <w:color w:val="auto"/>
          <w:highlight w:val="none"/>
        </w:rPr>
        <w:t>接受和拒绝任何或所有投标的</w:t>
      </w:r>
      <w:r>
        <w:rPr>
          <w:rFonts w:hint="eastAsia" w:asciiTheme="minorEastAsia" w:hAnsiTheme="minorEastAsia" w:eastAsiaTheme="minorEastAsia" w:cstheme="minorEastAsia"/>
          <w:color w:val="auto"/>
          <w:highlight w:val="none"/>
          <w:lang w:eastAsia="zh-CN"/>
        </w:rPr>
        <w:t>权利</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招标代理机构和采购人保留在投标之前任何时候接受或拒绝任何投标或所有投标，以及宣布招标无效的权力，对受影响的投标人不承担任何责任，也无义务向受影响的投标人解释采取这一行动的理由。</w:t>
      </w:r>
    </w:p>
    <w:p>
      <w:pPr>
        <w:shd w:val="clear"/>
        <w:jc w:val="both"/>
        <w:rPr>
          <w:rFonts w:hint="eastAsia" w:asciiTheme="minorEastAsia" w:hAnsiTheme="minorEastAsia" w:eastAsiaTheme="minorEastAsia" w:cstheme="minorEastAsia"/>
          <w:color w:val="auto"/>
          <w:highlight w:val="none"/>
        </w:rPr>
      </w:pPr>
      <w:bookmarkStart w:id="117" w:name="_Toc73517682"/>
      <w:bookmarkStart w:id="118" w:name="_Toc73521677"/>
      <w:bookmarkStart w:id="119" w:name="_Toc73521589"/>
      <w:bookmarkStart w:id="120" w:name="_Toc73518160"/>
      <w:bookmarkStart w:id="121" w:name="_Toc100052410"/>
      <w:r>
        <w:rPr>
          <w:rFonts w:hint="eastAsia" w:asciiTheme="minorEastAsia" w:hAnsiTheme="minorEastAsia" w:eastAsiaTheme="minorEastAsia" w:cstheme="minorEastAsia"/>
          <w:color w:val="auto"/>
          <w:highlight w:val="none"/>
          <w:lang w:eastAsia="zh-CN"/>
        </w:rPr>
        <w:t>45.</w:t>
      </w:r>
      <w:r>
        <w:rPr>
          <w:rFonts w:hint="eastAsia" w:asciiTheme="minorEastAsia" w:hAnsiTheme="minorEastAsia" w:eastAsiaTheme="minorEastAsia" w:cstheme="minorEastAsia"/>
          <w:color w:val="auto"/>
          <w:highlight w:val="none"/>
        </w:rPr>
        <w:t>合同的签订</w:t>
      </w:r>
      <w:bookmarkEnd w:id="117"/>
      <w:bookmarkEnd w:id="118"/>
      <w:bookmarkEnd w:id="119"/>
      <w:bookmarkEnd w:id="120"/>
      <w:bookmarkEnd w:id="121"/>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45.1中标人将于中标通知书发出之日起十个工作日内，按照采购文件（招标文件和投标文件等）内容与采购人签订政府采购合同；合同的实质性内容应当符合招标文件的规定；</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45.2中标人如不按本通用条款第45.1款的规定与采购人签订合同，情节严重的，由同级财政部门记入供应商诚信档案，予以通报；</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45.3中标人应当按照合同约定履行义务，完成中标项目，不得将中标项目转让（转包）给他人。</w:t>
      </w:r>
    </w:p>
    <w:p>
      <w:pPr>
        <w:shd w:val="clear"/>
        <w:jc w:val="both"/>
        <w:rPr>
          <w:rFonts w:hint="eastAsia" w:asciiTheme="minorEastAsia" w:hAnsiTheme="minorEastAsia" w:eastAsiaTheme="minorEastAsia" w:cstheme="minorEastAsia"/>
          <w:color w:val="auto"/>
          <w:highlight w:val="none"/>
        </w:rPr>
      </w:pPr>
      <w:bookmarkStart w:id="122" w:name="_Toc100052411"/>
      <w:bookmarkStart w:id="123" w:name="_Toc73521678"/>
      <w:bookmarkStart w:id="124" w:name="_Toc73521590"/>
      <w:bookmarkStart w:id="125" w:name="_Toc73517683"/>
      <w:bookmarkStart w:id="126" w:name="_Toc73518161"/>
      <w:r>
        <w:rPr>
          <w:rFonts w:hint="eastAsia" w:asciiTheme="minorEastAsia" w:hAnsiTheme="minorEastAsia" w:eastAsiaTheme="minorEastAsia" w:cstheme="minorEastAsia"/>
          <w:color w:val="auto"/>
          <w:highlight w:val="none"/>
          <w:lang w:eastAsia="zh-CN"/>
        </w:rPr>
        <w:t>46.</w:t>
      </w:r>
      <w:r>
        <w:rPr>
          <w:rFonts w:hint="eastAsia" w:asciiTheme="minorEastAsia" w:hAnsiTheme="minorEastAsia" w:eastAsiaTheme="minorEastAsia" w:cstheme="minorEastAsia"/>
          <w:color w:val="auto"/>
          <w:highlight w:val="none"/>
        </w:rPr>
        <w:t>履约担保</w:t>
      </w:r>
      <w:bookmarkEnd w:id="122"/>
      <w:bookmarkEnd w:id="123"/>
      <w:bookmarkEnd w:id="124"/>
      <w:bookmarkEnd w:id="125"/>
      <w:bookmarkEnd w:id="126"/>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46.1在签订项目合同的同时，中标人应按</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对通用条款的补充内容</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中规定的金额向采购人提交履约担保；</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46.2允许供应商自主选择以支票、汇票、本票、保函等非现金方式提交履约担保；</w:t>
      </w:r>
      <w:r>
        <w:rPr>
          <w:rFonts w:hint="eastAsia" w:asciiTheme="minorEastAsia" w:hAnsiTheme="minorEastAsia" w:eastAsiaTheme="minorEastAsia" w:cstheme="minorEastAsia"/>
          <w:color w:val="auto"/>
          <w:highlight w:val="none"/>
        </w:rPr>
        <w:t>中标人提交履约担保不是合同签订的前提条件，不要求中标人提供除</w:t>
      </w:r>
      <w:r>
        <w:rPr>
          <w:rFonts w:hint="eastAsia" w:asciiTheme="minorEastAsia" w:hAnsiTheme="minorEastAsia" w:eastAsiaTheme="minorEastAsia" w:cstheme="minorEastAsia"/>
          <w:color w:val="auto"/>
          <w:highlight w:val="none"/>
          <w:lang w:eastAsia="zh-CN"/>
        </w:rPr>
        <w:t>法律法规</w:t>
      </w:r>
      <w:r>
        <w:rPr>
          <w:rFonts w:hint="eastAsia" w:asciiTheme="minorEastAsia" w:hAnsiTheme="minorEastAsia" w:eastAsiaTheme="minorEastAsia" w:cstheme="minorEastAsia"/>
          <w:color w:val="auto"/>
          <w:highlight w:val="none"/>
        </w:rPr>
        <w:t>明确规定外的其他担保。</w:t>
      </w:r>
    </w:p>
    <w:p>
      <w:pPr>
        <w:shd w:val="clear"/>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47. 合同备案</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采购人与中标人应于合同签订之日起十日内，由采购人或委托中标人将采购合同副本抄送合同备案工作实施机构</w:t>
      </w:r>
      <w:r>
        <w:rPr>
          <w:rFonts w:hint="eastAsia" w:asciiTheme="minorEastAsia" w:hAnsiTheme="minorEastAsia" w:eastAsiaTheme="minorEastAsia" w:cstheme="minorEastAsia"/>
          <w:b/>
          <w:color w:val="auto"/>
          <w:szCs w:val="21"/>
          <w:highlight w:val="none"/>
        </w:rPr>
        <w:t>（即深圳市盐田区政府合同履约检查中心</w:t>
      </w:r>
      <w:r>
        <w:rPr>
          <w:rFonts w:hint="eastAsia" w:asciiTheme="minorEastAsia" w:hAnsiTheme="minorEastAsia" w:eastAsiaTheme="minorEastAsia" w:cstheme="minorEastAsia"/>
          <w:color w:val="auto"/>
          <w:szCs w:val="21"/>
          <w:highlight w:val="none"/>
        </w:rPr>
        <w:t>）备案。</w:t>
      </w:r>
    </w:p>
    <w:p>
      <w:pPr>
        <w:shd w:val="clear"/>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48. 合同变更</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合同变更事宜按《深圳市财政局 深圳市政府采购中心关于进一步加强市本级政府采购合同备案管理工作的通知》（深财购〔2019〕43号）相关规定执行。</w:t>
      </w:r>
    </w:p>
    <w:p>
      <w:pPr>
        <w:shd w:val="clear"/>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49. 项目验收</w:t>
      </w:r>
    </w:p>
    <w:p>
      <w:pPr>
        <w:shd w:val="clear"/>
        <w:ind w:right="176"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49.1采购人应当按照招标文件和合同规定的标准和方法，及时组织验收。 </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50. 宣传</w:t>
      </w:r>
    </w:p>
    <w:p>
      <w:pPr>
        <w:shd w:val="clear"/>
        <w:ind w:left="240" w:leftChars="100"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凡与政府采购活动有关的宣传或广告，若当中提及政府采购，必须事先将具体对外宣传方案报同级财政部门和招标代理机构，并征得其同意。对外市场宣传包括但不限于以下形式：</w:t>
      </w:r>
    </w:p>
    <w:p>
      <w:pPr>
        <w:shd w:val="clear"/>
        <w:ind w:left="240" w:leftChars="100"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a.名片、宣传册、广告标语等；</w:t>
      </w:r>
    </w:p>
    <w:p>
      <w:pPr>
        <w:shd w:val="clear"/>
        <w:ind w:left="240" w:leftChars="100"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b.案例介绍、推广等；</w:t>
      </w:r>
    </w:p>
    <w:p>
      <w:pPr>
        <w:shd w:val="clear"/>
        <w:ind w:left="240" w:leftChars="100" w:firstLine="470" w:firstLineChars="196"/>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c.工作人员向其他消费群体宣传。</w:t>
      </w:r>
    </w:p>
    <w:p>
      <w:pPr>
        <w:shd w:val="clea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 供应商违法责任</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（1）在采购活动中应当回避而未回避的；</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（2）未按本条例规定签订、履行采购合同，造成严重后果的；</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（3）隐瞒真实情况，提供虚假资料的；</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（4）以非法手段排斥其他供应商参与竞争的；</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（5）与其他采购参加人串通投标的；</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（6）恶意投诉的；</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（7）向采购项目相关人行贿或者提供其他不当利益的；</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（8）阻碍、抗拒主管部门监督检查的；</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（9）其他违反本条例规定的行为。</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51.2 根据《深圳市财政局关于明确政府采购保证金管理工作的通知》（深财购</w:t>
      </w:r>
      <w:r>
        <w:rPr>
          <w:rFonts w:hint="eastAsia" w:asciiTheme="minorEastAsia" w:hAnsiTheme="minorEastAsia" w:eastAsiaTheme="minorEastAsia" w:cstheme="minorEastAsia"/>
          <w:color w:val="auto"/>
          <w:szCs w:val="21"/>
          <w:highlight w:val="none"/>
          <w:lang w:eastAsia="zh-CN"/>
        </w:rPr>
        <w:t>〔2019〕42号</w:t>
      </w:r>
      <w:r>
        <w:rPr>
          <w:rFonts w:hint="eastAsia" w:asciiTheme="minorEastAsia" w:hAnsiTheme="minorEastAsia" w:eastAsiaTheme="minorEastAsia" w:cstheme="minorEastAsia"/>
          <w:color w:val="auto"/>
          <w:szCs w:val="21"/>
          <w:highlight w:val="none"/>
        </w:rPr>
        <w:t>）的要求，供应商在政府采购活动中出现《深圳经济特区政府采购条例实施细则》第八十四条所列情形的，</w:t>
      </w:r>
      <w:bookmarkStart w:id="127" w:name="_Hlk72440769"/>
      <w:r>
        <w:rPr>
          <w:rFonts w:hint="eastAsia" w:asciiTheme="minorEastAsia" w:hAnsiTheme="minorEastAsia" w:eastAsiaTheme="minorEastAsia" w:cstheme="minorEastAsia"/>
          <w:color w:val="auto"/>
          <w:szCs w:val="21"/>
          <w:highlight w:val="none"/>
        </w:rPr>
        <w:t>采购人或招标代理机构</w:t>
      </w:r>
      <w:bookmarkEnd w:id="127"/>
      <w:r>
        <w:rPr>
          <w:rFonts w:hint="eastAsia" w:asciiTheme="minorEastAsia" w:hAnsiTheme="minorEastAsia" w:eastAsiaTheme="minorEastAsia" w:cstheme="minorEastAsia"/>
          <w:color w:val="auto"/>
          <w:szCs w:val="21"/>
          <w:highlight w:val="none"/>
        </w:rPr>
        <w:t>可将有关情况报同级财政部门，由财政部门根据实际情况记入供应商诚信档案，予以通报：</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（1）投标截止后，撤销投标的；</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（2）中标后无正当理由未在规定期限内签订合同的；</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（3）将中标项目转让给他人或者在投标文件中未说明且未经采购人、采购招标机构同意，将中标项目分包给他人的；</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（4）拒绝履行合同义务的。</w:t>
      </w:r>
    </w:p>
    <w:bookmarkEnd w:id="111"/>
    <w:p>
      <w:pPr>
        <w:pStyle w:val="4"/>
        <w:numPr>
          <w:ilvl w:val="0"/>
          <w:numId w:val="5"/>
        </w:numPr>
        <w:shd w:val="clear"/>
        <w:spacing w:before="120" w:beforeLines="50" w:after="120" w:afterLines="50"/>
        <w:ind w:left="562" w:hanging="562"/>
        <w:jc w:val="both"/>
        <w:rPr>
          <w:rFonts w:hint="eastAsia" w:asciiTheme="minorEastAsia" w:hAnsiTheme="minorEastAsia" w:eastAsiaTheme="minorEastAsia" w:cstheme="minorEastAsia"/>
          <w:color w:val="auto"/>
          <w:sz w:val="28"/>
          <w:szCs w:val="28"/>
          <w:highlight w:val="none"/>
        </w:rPr>
      </w:pPr>
      <w:bookmarkStart w:id="128" w:name="OLE_LINK76"/>
      <w:bookmarkStart w:id="129" w:name="OLE_LINK75"/>
      <w:r>
        <w:rPr>
          <w:rFonts w:hint="eastAsia" w:asciiTheme="minorEastAsia" w:hAnsiTheme="minorEastAsia" w:eastAsiaTheme="minorEastAsia" w:cstheme="minorEastAsia"/>
          <w:color w:val="auto"/>
          <w:sz w:val="28"/>
          <w:szCs w:val="28"/>
          <w:highlight w:val="none"/>
        </w:rPr>
        <w:t>质疑处理</w:t>
      </w:r>
    </w:p>
    <w:bookmarkEnd w:id="128"/>
    <w:bookmarkEnd w:id="129"/>
    <w:p>
      <w:pPr>
        <w:shd w:val="clear"/>
        <w:jc w:val="both"/>
        <w:rPr>
          <w:rFonts w:hint="eastAsia" w:asciiTheme="minorEastAsia" w:hAnsiTheme="minorEastAsia" w:eastAsiaTheme="minorEastAsia" w:cstheme="minorEastAsia"/>
          <w:color w:val="auto"/>
          <w:highlight w:val="none"/>
        </w:rPr>
      </w:pPr>
      <w:bookmarkStart w:id="130" w:name="_Hlk72439706"/>
      <w:r>
        <w:rPr>
          <w:rFonts w:hint="eastAsia" w:asciiTheme="minorEastAsia" w:hAnsiTheme="minorEastAsia" w:eastAsiaTheme="minorEastAsia" w:cstheme="minorEastAsia"/>
          <w:color w:val="auto"/>
          <w:highlight w:val="none"/>
        </w:rPr>
        <w:t>52.质疑提出与答复</w:t>
      </w:r>
    </w:p>
    <w:p>
      <w:pPr>
        <w:shd w:val="clear"/>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52.1</w:t>
      </w:r>
      <w:r>
        <w:rPr>
          <w:rFonts w:hint="eastAsia" w:asciiTheme="minorEastAsia" w:hAnsiTheme="minorEastAsia" w:eastAsiaTheme="minorEastAsia" w:cstheme="minorEastAsia"/>
          <w:color w:val="auto"/>
          <w:szCs w:val="21"/>
          <w:highlight w:val="none"/>
          <w:lang w:eastAsia="zh-CN"/>
        </w:rPr>
        <w:t>质疑</w:t>
      </w:r>
    </w:p>
    <w:p>
      <w:pPr>
        <w:shd w:val="clear"/>
        <w:ind w:firstLine="470" w:firstLineChars="196"/>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参与政府采购活动的供应商认为自己的权益在采购活动中受到损害的，应当自知道或者应当知道其权益受到损害之日起七个工作日内向采购人、招标代理机构以书面形式</w:t>
      </w:r>
      <w:r>
        <w:rPr>
          <w:rFonts w:hint="eastAsia" w:asciiTheme="minorEastAsia" w:hAnsiTheme="minorEastAsia" w:eastAsiaTheme="minorEastAsia" w:cstheme="minorEastAsia"/>
          <w:color w:val="auto"/>
          <w:szCs w:val="21"/>
          <w:highlight w:val="none"/>
          <w:lang w:eastAsia="zh-CN"/>
        </w:rPr>
        <w:t>质疑</w:t>
      </w:r>
      <w:r>
        <w:rPr>
          <w:rFonts w:hint="eastAsia" w:asciiTheme="minorEastAsia" w:hAnsiTheme="minorEastAsia" w:eastAsiaTheme="minorEastAsia" w:cstheme="minorEastAsia"/>
          <w:color w:val="auto"/>
          <w:szCs w:val="21"/>
          <w:highlight w:val="none"/>
        </w:rPr>
        <w:t>。</w:t>
      </w:r>
    </w:p>
    <w:p>
      <w:pPr>
        <w:shd w:val="clear"/>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52.2法律依据</w:t>
      </w:r>
    </w:p>
    <w:p>
      <w:pPr>
        <w:shd w:val="clear"/>
        <w:ind w:firstLine="48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《中华人民共和国政府采购法</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中华人民共和国政府采购法实施条例</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深圳经济特区政府采购条例</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深圳经济特区政府采购条例实施细则</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政府采购质疑和投诉办法》（财政部令第94号）和其他有关法律法规规定。</w:t>
      </w:r>
    </w:p>
    <w:p>
      <w:pPr>
        <w:shd w:val="clear"/>
        <w:ind w:firstLine="48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52.3质疑条件</w:t>
      </w:r>
    </w:p>
    <w:p>
      <w:pPr>
        <w:shd w:val="clear"/>
        <w:ind w:firstLine="48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52.3.1提出质疑的供应商应当是参与所质疑项目采购活动的供应商；以联合体形式参与的，质疑应当由组成联合体的所有成员共同提出；</w:t>
      </w:r>
    </w:p>
    <w:p>
      <w:pPr>
        <w:shd w:val="clear"/>
        <w:ind w:firstLine="48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shd w:val="clear"/>
        <w:ind w:firstLine="48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52.3.3应提交书面质疑函，质疑函应当包括以下内容： </w:t>
      </w:r>
    </w:p>
    <w:p>
      <w:pPr>
        <w:shd w:val="clear"/>
        <w:ind w:firstLine="420"/>
        <w:jc w:val="both"/>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（1）供应商的名称（或者姓名）、地址、邮编、邮箱、联系人及联系电话</w:t>
      </w:r>
      <w:r>
        <w:rPr>
          <w:rFonts w:hint="eastAsia" w:asciiTheme="minorEastAsia" w:hAnsiTheme="minorEastAsia" w:eastAsiaTheme="minorEastAsia" w:cstheme="minorEastAsia"/>
          <w:color w:val="auto"/>
          <w:szCs w:val="21"/>
          <w:highlight w:val="none"/>
          <w:lang w:eastAsia="zh-CN"/>
        </w:rPr>
        <w:t>；</w:t>
      </w:r>
    </w:p>
    <w:p>
      <w:pPr>
        <w:shd w:val="clear"/>
        <w:ind w:firstLine="48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（2）质疑项目的名称、编号；</w:t>
      </w:r>
    </w:p>
    <w:p>
      <w:pPr>
        <w:shd w:val="clear"/>
        <w:ind w:firstLine="48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（3）具体、明确的质疑对象、质疑事项和质疑请求；</w:t>
      </w:r>
    </w:p>
    <w:p>
      <w:pPr>
        <w:shd w:val="clear"/>
        <w:ind w:firstLine="48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（4）因质疑事项而受损害的权益；</w:t>
      </w:r>
    </w:p>
    <w:p>
      <w:pPr>
        <w:shd w:val="clear"/>
        <w:ind w:firstLine="48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（5）事实依据；</w:t>
      </w:r>
    </w:p>
    <w:p>
      <w:pPr>
        <w:shd w:val="clear"/>
        <w:ind w:firstLine="48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（6）必要的法律依据；</w:t>
      </w:r>
    </w:p>
    <w:p>
      <w:pPr>
        <w:shd w:val="clear"/>
        <w:ind w:firstLine="48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（7）提出质疑的日期。</w:t>
      </w:r>
    </w:p>
    <w:p>
      <w:pPr>
        <w:shd w:val="clear"/>
        <w:ind w:firstLine="48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供应商为自然人的，应当由本人签字；供应商为法人或者其他组织的，应当由法定代表人（负责人），或者其授权代理人签字或者盖章，并加盖公章。</w:t>
      </w:r>
    </w:p>
    <w:p>
      <w:pPr>
        <w:shd w:val="clear"/>
        <w:ind w:firstLine="48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52.4提交材料</w:t>
      </w:r>
    </w:p>
    <w:p>
      <w:pPr>
        <w:shd w:val="clear"/>
        <w:ind w:firstLine="48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供应商质疑实行实名制。质疑（投诉）人应保证质疑、投诉的真实性，其在质疑或投诉时应当有具体的事项及证明利益受损的事实根据，实行</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谁质疑，谁举证</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的原则。</w:t>
      </w:r>
    </w:p>
    <w:p>
      <w:pPr>
        <w:shd w:val="clear"/>
        <w:ind w:firstLine="48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供应商为自然人的，应当提交本人身份证复印件；供应商为法人或者其他组织的，应当根据自身性质提交营业执照复印件或者其他证明文件（如事业单位法人证书等）复印件。</w:t>
      </w:r>
    </w:p>
    <w:p>
      <w:pPr>
        <w:shd w:val="clear"/>
        <w:ind w:firstLine="48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hd w:val="clear"/>
        <w:ind w:firstLine="48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52.5提交方式</w:t>
      </w:r>
    </w:p>
    <w:p>
      <w:pPr>
        <w:shd w:val="clear"/>
        <w:ind w:firstLine="48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52.5.1请质疑供应商依据质疑的内容形成书面文件提交给招标代理机构。</w:t>
      </w:r>
    </w:p>
    <w:p>
      <w:pPr>
        <w:shd w:val="clear"/>
        <w:ind w:firstLine="481"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highlight w:val="none"/>
        </w:rPr>
        <w:t>收文地点：深圳市城投全过程工程咨询有限公司   深圳市盐田区沙头角街道建工大厦14楼。质疑咨询电话：0755-25559696</w:t>
      </w:r>
      <w:r>
        <w:rPr>
          <w:rFonts w:hint="eastAsia" w:asciiTheme="minorEastAsia" w:hAnsiTheme="minorEastAsia" w:eastAsiaTheme="minorEastAsia" w:cstheme="minorEastAsia"/>
          <w:b/>
          <w:bCs/>
          <w:color w:val="auto"/>
          <w:szCs w:val="21"/>
          <w:highlight w:val="none"/>
        </w:rPr>
        <w:t>。</w:t>
      </w:r>
    </w:p>
    <w:p>
      <w:pPr>
        <w:shd w:val="clear"/>
        <w:ind w:firstLine="48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52.6收文办理程序</w:t>
      </w:r>
    </w:p>
    <w:p>
      <w:pPr>
        <w:shd w:val="clear"/>
        <w:ind w:firstLine="48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52.6.1供应商提交的质疑符合受理条件的，招标代理机构自收到质疑材料之日起即为受理，应当向供应商出具质疑函收文回执并可以要求其递交质疑的法定代表人（负责人）或者授权代理人签署质疑文书送达地址确认书。</w:t>
      </w:r>
    </w:p>
    <w:p>
      <w:pPr>
        <w:shd w:val="clear"/>
        <w:ind w:firstLine="480" w:firstLineChars="2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Cs w:val="21"/>
          <w:highlight w:val="none"/>
        </w:rPr>
        <w:t>52.6.2供应商提交的质疑材料不符合质疑条件的，视情况处理：</w:t>
      </w:r>
    </w:p>
    <w:p>
      <w:pPr>
        <w:shd w:val="clear"/>
        <w:ind w:firstLine="48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供应商提交的质疑材料不全或者未按要求签字或者盖章的，招标代理机构应当一次性告知供应商需补正的内容和补正期限。</w:t>
      </w:r>
    </w:p>
    <w:p>
      <w:pPr>
        <w:shd w:val="clear"/>
        <w:ind w:firstLine="48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供应商提交的质疑存在下列情形之一的，不予受理：</w:t>
      </w:r>
    </w:p>
    <w:p>
      <w:pPr>
        <w:shd w:val="clear"/>
        <w:ind w:firstLine="48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（1）质疑主体不满足要求的；</w:t>
      </w:r>
    </w:p>
    <w:p>
      <w:pPr>
        <w:shd w:val="clear"/>
        <w:ind w:firstLine="48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（2）供应商自身权益未受到损害的；</w:t>
      </w:r>
    </w:p>
    <w:p>
      <w:pPr>
        <w:shd w:val="clear"/>
        <w:ind w:firstLine="48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（3）供应商未在法定质疑期限内提出质疑的；</w:t>
      </w:r>
    </w:p>
    <w:p>
      <w:pPr>
        <w:shd w:val="clear"/>
        <w:ind w:firstLine="48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（4）质疑材料不全或者未按要求签字或者盖章的情况下，要求补正后，逾期未补正或者补正后仍不符合规定的；</w:t>
      </w:r>
    </w:p>
    <w:p>
      <w:pPr>
        <w:shd w:val="clear"/>
        <w:ind w:firstLine="48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（5）其他不符合受理条件情形的。</w:t>
      </w:r>
    </w:p>
    <w:p>
      <w:pPr>
        <w:shd w:val="clear"/>
        <w:ind w:firstLine="480" w:firstLineChars="2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质疑事项不予受理的，招标代理机构应当向供应商出具不符合质疑条件告知书。</w:t>
      </w:r>
    </w:p>
    <w:p>
      <w:pPr>
        <w:shd w:val="clear"/>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52.7质疑答复时限</w:t>
      </w:r>
    </w:p>
    <w:p>
      <w:pPr>
        <w:shd w:val="clear"/>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自收文之日起七个工作日内。</w:t>
      </w:r>
    </w:p>
    <w:p>
      <w:pPr>
        <w:shd w:val="clear"/>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52.8投诉</w:t>
      </w:r>
    </w:p>
    <w:p>
      <w:pPr>
        <w:shd w:val="clear"/>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对质疑答复不满意或者未在规定时间内答复的，提出质疑的供应商可以在答复期满后15个工作日内向同级财政部门投诉。</w:t>
      </w:r>
    </w:p>
    <w:p>
      <w:pPr>
        <w:shd w:val="clear"/>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53. 质疑后续处理</w:t>
      </w:r>
    </w:p>
    <w:p>
      <w:pPr>
        <w:shd w:val="clear"/>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53.1供应商质疑不成立，或者成立但未对中标、成交结果构成影响的，继续开展采购活动。</w:t>
      </w:r>
    </w:p>
    <w:p>
      <w:pPr>
        <w:shd w:val="clear"/>
        <w:ind w:firstLine="432"/>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pPr>
        <w:shd w:val="clear"/>
        <w:ind w:firstLine="432"/>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53.3存在无效质疑、虚假与恶意质疑的供应商，将由深圳市城投全过程工程有限公司提请区财政部门审批后将其行为纳入我区供应商诚信档案，并作为评标参考依据，情节严重的给予取消参与我区采购招标活动的资格或其他处罚。</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54. 招标文件解释权</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招标文件的解释权归招标代理机构，招标文件</w:t>
      </w:r>
      <w:r>
        <w:rPr>
          <w:rFonts w:hint="eastAsia" w:asciiTheme="minorEastAsia" w:hAnsiTheme="minorEastAsia" w:eastAsiaTheme="minorEastAsia" w:cstheme="minorEastAsia"/>
          <w:color w:val="auto"/>
          <w:highlight w:val="none"/>
          <w:lang w:eastAsia="zh-CN"/>
        </w:rPr>
        <w:t>涉及</w:t>
      </w:r>
      <w:r>
        <w:rPr>
          <w:rFonts w:hint="eastAsia" w:asciiTheme="minorEastAsia" w:hAnsiTheme="minorEastAsia" w:eastAsiaTheme="minorEastAsia" w:cstheme="minorEastAsia"/>
          <w:color w:val="auto"/>
          <w:highlight w:val="none"/>
        </w:rPr>
        <w:t>的采购需求部分等内容由招标代理机构责成采购单位解释。采购单位对采购需求的完整性和真实性负责。</w:t>
      </w:r>
    </w:p>
    <w:p>
      <w:pPr>
        <w:pStyle w:val="4"/>
        <w:shd w:val="clea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第十二章 招标代理服务费</w:t>
      </w:r>
    </w:p>
    <w:bookmarkEnd w:id="130"/>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标（成交）供应商在领取《中标（成交）通知书》之前须向招标代理机构交纳代理服务费。若因中标（成交）供应商交纳代理服务费所产生的时间影响到合同签订的，由中标（成交）供应商自行承担责任。代理服务费标准参照</w:t>
      </w:r>
      <w:r>
        <w:rPr>
          <w:rFonts w:hint="eastAsia" w:asciiTheme="minorEastAsia" w:hAnsiTheme="minorEastAsia" w:eastAsiaTheme="minorEastAsia" w:cstheme="minorEastAsia"/>
          <w:color w:val="auto"/>
          <w:highlight w:val="none"/>
          <w:lang w:val="en-US" w:eastAsia="zh-CN"/>
        </w:rPr>
        <w:t>深圳市财政委员会关于规范深圳市社会采购代理机构管理有关事项的补充通知（深财购〔2018〕27号）</w:t>
      </w:r>
      <w:r>
        <w:rPr>
          <w:rFonts w:hint="eastAsia" w:asciiTheme="minorEastAsia" w:hAnsiTheme="minorEastAsia" w:eastAsiaTheme="minorEastAsia" w:cstheme="minorEastAsia"/>
          <w:color w:val="auto"/>
          <w:highlight w:val="none"/>
        </w:rPr>
        <w:t>收取：</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（一）代理服务费以《中标（成交）通知书》确定的中标（成交）金额作为计算基数，按差额定率累进法计算。</w:t>
      </w:r>
    </w:p>
    <w:p>
      <w:pPr>
        <w:shd w:val="clear"/>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（二）中标金额的各部分费率如下表：</w:t>
      </w:r>
    </w:p>
    <w:p>
      <w:pPr>
        <w:pStyle w:val="28"/>
        <w:rPr>
          <w:rFonts w:hint="eastAsia" w:asciiTheme="minorEastAsia" w:hAnsiTheme="minorEastAsia" w:eastAsiaTheme="minorEastAsia" w:cstheme="minorEastAsia"/>
          <w:color w:val="auto"/>
          <w:highlight w:val="none"/>
        </w:rPr>
      </w:pPr>
    </w:p>
    <w:p>
      <w:pPr>
        <w:pStyle w:val="28"/>
        <w:jc w:val="center"/>
        <w:rPr>
          <w:rFonts w:hint="eastAsia" w:asciiTheme="minorEastAsia" w:hAnsiTheme="minorEastAsia" w:eastAsiaTheme="minorEastAsia" w:cstheme="minorEastAsia"/>
          <w:b/>
          <w:bCs/>
          <w:color w:val="auto"/>
          <w:sz w:val="32"/>
          <w:szCs w:val="36"/>
          <w:highlight w:val="none"/>
        </w:rPr>
      </w:pPr>
      <w:r>
        <w:rPr>
          <w:rFonts w:hint="eastAsia" w:asciiTheme="minorEastAsia" w:hAnsiTheme="minorEastAsia" w:eastAsiaTheme="minorEastAsia" w:cstheme="minorEastAsia"/>
          <w:b/>
          <w:bCs/>
          <w:color w:val="auto"/>
          <w:sz w:val="32"/>
          <w:szCs w:val="36"/>
          <w:highlight w:val="none"/>
        </w:rPr>
        <w:t>代理费用参考标准</w:t>
      </w:r>
    </w:p>
    <w:tbl>
      <w:tblPr>
        <w:tblStyle w:val="21"/>
        <w:tblW w:w="8298" w:type="dxa"/>
        <w:tblInd w:w="93" w:type="dxa"/>
        <w:tblLayout w:type="autofit"/>
        <w:tblCellMar>
          <w:top w:w="0" w:type="dxa"/>
          <w:left w:w="108" w:type="dxa"/>
          <w:bottom w:w="0" w:type="dxa"/>
          <w:right w:w="108" w:type="dxa"/>
        </w:tblCellMar>
      </w:tblPr>
      <w:tblGrid>
        <w:gridCol w:w="3351"/>
        <w:gridCol w:w="1597"/>
        <w:gridCol w:w="1702"/>
        <w:gridCol w:w="1648"/>
      </w:tblGrid>
      <w:tr>
        <w:tblPrEx>
          <w:tblCellMar>
            <w:top w:w="0" w:type="dxa"/>
            <w:left w:w="108" w:type="dxa"/>
            <w:bottom w:w="0" w:type="dxa"/>
            <w:right w:w="108" w:type="dxa"/>
          </w:tblCellMar>
        </w:tblPrEx>
        <w:trPr>
          <w:trHeight w:val="414" w:hRule="atLeast"/>
        </w:trPr>
        <w:tc>
          <w:tcPr>
            <w:tcW w:w="335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服</w:t>
            </w:r>
            <w:r>
              <w:rPr>
                <w:rFonts w:hint="eastAsia" w:asciiTheme="minorEastAsia" w:hAnsiTheme="minorEastAsia" w:eastAsiaTheme="minorEastAsia" w:cstheme="minorEastAsia"/>
                <w:color w:val="auto"/>
                <w:highlight w:val="none"/>
              </w:rPr>
              <w:t>务</w:t>
            </w:r>
            <w:r>
              <w:rPr>
                <w:rFonts w:hint="eastAsia" w:asciiTheme="minorEastAsia" w:hAnsiTheme="minorEastAsia" w:eastAsiaTheme="minorEastAsia" w:cstheme="minorEastAsia"/>
                <w:color w:val="auto"/>
                <w:highlight w:val="none"/>
                <w:lang w:eastAsia="zh-CN"/>
              </w:rPr>
              <w:t>类</w:t>
            </w:r>
            <w:r>
              <w:rPr>
                <w:rFonts w:hint="eastAsia" w:asciiTheme="minorEastAsia" w:hAnsiTheme="minorEastAsia" w:eastAsiaTheme="minorEastAsia" w:cstheme="minorEastAsia"/>
                <w:color w:val="auto"/>
                <w:highlight w:val="none"/>
              </w:rPr>
              <w:t>型中标金额</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货物采购</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highlight w:val="none"/>
              </w:rPr>
              <w:t>服务采购</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工程采购</w:t>
            </w:r>
          </w:p>
        </w:tc>
      </w:tr>
      <w:tr>
        <w:tblPrEx>
          <w:tblCellMar>
            <w:top w:w="0" w:type="dxa"/>
            <w:left w:w="108" w:type="dxa"/>
            <w:bottom w:w="0" w:type="dxa"/>
            <w:right w:w="108" w:type="dxa"/>
          </w:tblCellMar>
        </w:tblPrEx>
        <w:trPr>
          <w:trHeight w:val="413" w:hRule="atLeast"/>
        </w:trPr>
        <w:tc>
          <w:tcPr>
            <w:tcW w:w="335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100万元以下</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1.500%</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highlight w:val="none"/>
              </w:rPr>
              <w:t>1.500%</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1.000%</w:t>
            </w:r>
          </w:p>
        </w:tc>
      </w:tr>
      <w:tr>
        <w:tblPrEx>
          <w:tblCellMar>
            <w:top w:w="0" w:type="dxa"/>
            <w:left w:w="108" w:type="dxa"/>
            <w:bottom w:w="0" w:type="dxa"/>
            <w:right w:w="108" w:type="dxa"/>
          </w:tblCellMar>
        </w:tblPrEx>
        <w:trPr>
          <w:trHeight w:val="580" w:hRule="atLeast"/>
        </w:trPr>
        <w:tc>
          <w:tcPr>
            <w:tcW w:w="335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100万元（含）-500万元</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1.100%</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highlight w:val="none"/>
              </w:rPr>
              <w:t>0.800%</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0.700%</w:t>
            </w:r>
          </w:p>
        </w:tc>
      </w:tr>
      <w:tr>
        <w:tblPrEx>
          <w:tblCellMar>
            <w:top w:w="0" w:type="dxa"/>
            <w:left w:w="108" w:type="dxa"/>
            <w:bottom w:w="0" w:type="dxa"/>
            <w:right w:w="108" w:type="dxa"/>
          </w:tblCellMar>
        </w:tblPrEx>
        <w:trPr>
          <w:trHeight w:val="580" w:hRule="atLeast"/>
        </w:trPr>
        <w:tc>
          <w:tcPr>
            <w:tcW w:w="335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500万元（含）-1000万元</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0.800%</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highlight w:val="none"/>
              </w:rPr>
              <w:t>0.450%</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0.550%</w:t>
            </w:r>
          </w:p>
        </w:tc>
      </w:tr>
      <w:tr>
        <w:tblPrEx>
          <w:tblCellMar>
            <w:top w:w="0" w:type="dxa"/>
            <w:left w:w="108" w:type="dxa"/>
            <w:bottom w:w="0" w:type="dxa"/>
            <w:right w:w="108" w:type="dxa"/>
          </w:tblCellMar>
        </w:tblPrEx>
        <w:trPr>
          <w:trHeight w:val="580" w:hRule="atLeast"/>
        </w:trPr>
        <w:tc>
          <w:tcPr>
            <w:tcW w:w="335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1000万元（含）-5000万元</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0.500%</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highlight w:val="none"/>
              </w:rPr>
              <w:t>0.250%</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0.350%</w:t>
            </w:r>
          </w:p>
        </w:tc>
      </w:tr>
      <w:tr>
        <w:tblPrEx>
          <w:tblCellMar>
            <w:top w:w="0" w:type="dxa"/>
            <w:left w:w="108" w:type="dxa"/>
            <w:bottom w:w="0" w:type="dxa"/>
            <w:right w:w="108" w:type="dxa"/>
          </w:tblCellMar>
        </w:tblPrEx>
        <w:trPr>
          <w:trHeight w:val="580" w:hRule="atLeast"/>
        </w:trPr>
        <w:tc>
          <w:tcPr>
            <w:tcW w:w="335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5000万元（含）-1亿元</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0.250%</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highlight w:val="none"/>
              </w:rPr>
              <w:t>0.100%</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0.200%</w:t>
            </w:r>
          </w:p>
        </w:tc>
      </w:tr>
      <w:tr>
        <w:tblPrEx>
          <w:tblCellMar>
            <w:top w:w="0" w:type="dxa"/>
            <w:left w:w="108" w:type="dxa"/>
            <w:bottom w:w="0" w:type="dxa"/>
            <w:right w:w="108" w:type="dxa"/>
          </w:tblCellMar>
        </w:tblPrEx>
        <w:trPr>
          <w:trHeight w:val="580" w:hRule="atLeast"/>
        </w:trPr>
        <w:tc>
          <w:tcPr>
            <w:tcW w:w="335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1亿元（含）-5亿元</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0.050%</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highlight w:val="none"/>
              </w:rPr>
              <w:t>0.050%</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0.050%</w:t>
            </w:r>
          </w:p>
        </w:tc>
      </w:tr>
      <w:tr>
        <w:tblPrEx>
          <w:tblCellMar>
            <w:top w:w="0" w:type="dxa"/>
            <w:left w:w="108" w:type="dxa"/>
            <w:bottom w:w="0" w:type="dxa"/>
            <w:right w:w="108" w:type="dxa"/>
          </w:tblCellMar>
        </w:tblPrEx>
        <w:trPr>
          <w:trHeight w:val="580" w:hRule="atLeast"/>
        </w:trPr>
        <w:tc>
          <w:tcPr>
            <w:tcW w:w="335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5亿元（含）-10亿元</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0.035%</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highlight w:val="none"/>
              </w:rPr>
              <w:t>0.035%</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0.035%</w:t>
            </w:r>
          </w:p>
        </w:tc>
      </w:tr>
      <w:tr>
        <w:tblPrEx>
          <w:tblCellMar>
            <w:top w:w="0" w:type="dxa"/>
            <w:left w:w="108" w:type="dxa"/>
            <w:bottom w:w="0" w:type="dxa"/>
            <w:right w:w="108" w:type="dxa"/>
          </w:tblCellMar>
        </w:tblPrEx>
        <w:trPr>
          <w:trHeight w:val="580" w:hRule="atLeast"/>
        </w:trPr>
        <w:tc>
          <w:tcPr>
            <w:tcW w:w="335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10亿元（含）-50亿元</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0.008%</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highlight w:val="none"/>
              </w:rPr>
              <w:t>0.008%</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0.008%</w:t>
            </w:r>
          </w:p>
        </w:tc>
      </w:tr>
      <w:tr>
        <w:tblPrEx>
          <w:tblCellMar>
            <w:top w:w="0" w:type="dxa"/>
            <w:left w:w="108" w:type="dxa"/>
            <w:bottom w:w="0" w:type="dxa"/>
            <w:right w:w="108" w:type="dxa"/>
          </w:tblCellMar>
        </w:tblPrEx>
        <w:trPr>
          <w:trHeight w:val="580" w:hRule="atLeast"/>
        </w:trPr>
        <w:tc>
          <w:tcPr>
            <w:tcW w:w="335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50亿元（含）-100亿元</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0.006%</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highlight w:val="none"/>
              </w:rPr>
              <w:t>0.006%</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0.006%</w:t>
            </w:r>
          </w:p>
        </w:tc>
      </w:tr>
      <w:tr>
        <w:tblPrEx>
          <w:tblCellMar>
            <w:top w:w="0" w:type="dxa"/>
            <w:left w:w="108" w:type="dxa"/>
            <w:bottom w:w="0" w:type="dxa"/>
            <w:right w:w="108" w:type="dxa"/>
          </w:tblCellMar>
        </w:tblPrEx>
        <w:trPr>
          <w:trHeight w:val="448" w:hRule="atLeast"/>
        </w:trPr>
        <w:tc>
          <w:tcPr>
            <w:tcW w:w="335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100亿元（含）以上</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0.004%</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highlight w:val="none"/>
              </w:rPr>
              <w:t>0.004%</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0.004%</w:t>
            </w:r>
          </w:p>
        </w:tc>
      </w:tr>
    </w:tbl>
    <w:p>
      <w:pPr>
        <w:shd w:val="clear"/>
        <w:rPr>
          <w:rFonts w:hint="eastAsia" w:asciiTheme="minorEastAsia" w:hAnsiTheme="minorEastAsia" w:eastAsiaTheme="minorEastAsia" w:cstheme="minorEastAsia"/>
          <w:color w:val="auto"/>
          <w:highlight w:val="none"/>
        </w:rPr>
      </w:pPr>
    </w:p>
    <w:p>
      <w:pPr>
        <w:shd w:val="clea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如某货物采购项目，中标金额为600万元，总共交纳的代理服务费的具体计算过程如下：</w:t>
      </w:r>
    </w:p>
    <w:p>
      <w:pPr>
        <w:shd w:val="clea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标准代理服务费＝（100万以下部分的代理服务费）+（100万～500万部分的代理服务费）+（500万～600万部分的代理服务费）＝100万元×1.5%+（500-100）万元×1.1%+（600-500）万元×0.8%=1.5万元+4.4万元+0.8万元＝6.7万元</w:t>
      </w:r>
    </w:p>
    <w:p>
      <w:pPr>
        <w:shd w:val="clea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（三）每宗交易代理服务费</w:t>
      </w:r>
      <w:r>
        <w:rPr>
          <w:rFonts w:hint="eastAsia" w:asciiTheme="minorEastAsia" w:hAnsiTheme="minorEastAsia" w:eastAsiaTheme="minorEastAsia" w:cstheme="minorEastAsia"/>
          <w:color w:val="auto"/>
          <w:highlight w:val="none"/>
          <w:lang w:val="en-US" w:eastAsia="zh-CN"/>
        </w:rPr>
        <w:t>按实际计算</w:t>
      </w:r>
      <w:r>
        <w:rPr>
          <w:rFonts w:hint="eastAsia" w:asciiTheme="minorEastAsia" w:hAnsiTheme="minorEastAsia" w:eastAsiaTheme="minorEastAsia" w:cstheme="minorEastAsia"/>
          <w:color w:val="auto"/>
          <w:highlight w:val="none"/>
        </w:rPr>
        <w:t>；</w:t>
      </w:r>
    </w:p>
    <w:p>
      <w:pPr>
        <w:shd w:val="clea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（四）中标供应商中标后，必须按规定采用银行对公转账方式向深圳市城投全过程工程咨询有限公司直接交纳代理服务费，交纳信息及要求按以下规定执行：</w:t>
      </w:r>
    </w:p>
    <w:p>
      <w:pPr>
        <w:shd w:val="clea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基本户信息：</w:t>
      </w:r>
    </w:p>
    <w:p>
      <w:pPr>
        <w:shd w:val="clea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账户名：深圳市城投全过程工程咨询有限公司</w:t>
      </w:r>
    </w:p>
    <w:p>
      <w:pPr>
        <w:shd w:val="clea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账号：41018100040035592</w:t>
      </w:r>
    </w:p>
    <w:p>
      <w:pPr>
        <w:shd w:val="clea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开户行：农业银行深圳沙头角支行</w:t>
      </w:r>
    </w:p>
    <w:p>
      <w:pPr>
        <w:shd w:val="clea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转账备注：</w:t>
      </w:r>
    </w:p>
    <w:p>
      <w:pPr>
        <w:shd w:val="clea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项目名称+中标金额+中标供应商名称</w:t>
      </w:r>
    </w:p>
    <w:p>
      <w:pPr>
        <w:shd w:val="clear"/>
        <w:ind w:firstLine="432"/>
        <w:rPr>
          <w:rFonts w:hint="eastAsia" w:asciiTheme="minorEastAsia" w:hAnsiTheme="minorEastAsia" w:eastAsiaTheme="minorEastAsia" w:cstheme="minorEastAsia"/>
          <w:color w:val="auto"/>
          <w:szCs w:val="21"/>
          <w:highlight w:val="none"/>
        </w:rPr>
      </w:pPr>
    </w:p>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END ----</w:t>
      </w:r>
    </w:p>
    <w:p>
      <w:pPr>
        <w:shd w:val="clear"/>
        <w:jc w:val="left"/>
        <w:rPr>
          <w:rFonts w:hint="eastAsia" w:asciiTheme="minorEastAsia" w:hAnsiTheme="minorEastAsia" w:eastAsiaTheme="minorEastAsia" w:cstheme="minorEastAsia"/>
          <w:color w:val="auto"/>
          <w:highlight w:val="none"/>
        </w:rPr>
      </w:pPr>
    </w:p>
    <w:sectPr>
      <w:headerReference r:id="rId3" w:type="default"/>
      <w:footerReference r:id="rId4" w:type="default"/>
      <w:pgSz w:w="11906" w:h="16838"/>
      <w:pgMar w:top="1440" w:right="1800" w:bottom="1440" w:left="1800" w:header="720" w:footer="720"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Arial">
    <w:altName w:val="Nimbus Roman No9 L"/>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eastAsia="宋体"/>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rPr>
                              <w:rFonts w:eastAsia="宋体"/>
                            </w:rPr>
                          </w:pPr>
                          <w:r>
                            <w:rPr>
                              <w:rFonts w:eastAsia="宋体"/>
                            </w:rPr>
                            <w:t xml:space="preserve">第 </w:t>
                          </w:r>
                          <w:r>
                            <w:rPr>
                              <w:rFonts w:eastAsia="宋体"/>
                            </w:rPr>
                            <w:fldChar w:fldCharType="begin"/>
                          </w:r>
                          <w:r>
                            <w:rPr>
                              <w:rFonts w:eastAsia="宋体"/>
                            </w:rPr>
                            <w:instrText xml:space="preserve"> PAGE  \* MERGEFORMAT </w:instrText>
                          </w:r>
                          <w:r>
                            <w:rPr>
                              <w:rFonts w:eastAsia="宋体"/>
                            </w:rPr>
                            <w:fldChar w:fldCharType="separate"/>
                          </w:r>
                          <w:r>
                            <w:rPr>
                              <w:rFonts w:eastAsia="宋体"/>
                            </w:rPr>
                            <w:t>1</w:t>
                          </w:r>
                          <w:r>
                            <w:rPr>
                              <w:rFonts w:eastAsia="宋体"/>
                            </w:rPr>
                            <w:fldChar w:fldCharType="end"/>
                          </w:r>
                          <w:r>
                            <w:rPr>
                              <w:rFonts w:eastAsia="宋体"/>
                            </w:rPr>
                            <w:t xml:space="preserve"> 页 共 </w:t>
                          </w:r>
                          <w:r>
                            <w:rPr>
                              <w:rFonts w:eastAsia="宋体"/>
                            </w:rPr>
                            <w:fldChar w:fldCharType="begin"/>
                          </w:r>
                          <w:r>
                            <w:rPr>
                              <w:rFonts w:eastAsia="宋体"/>
                            </w:rPr>
                            <w:instrText xml:space="preserve"> NUMPAGES  \* MERGEFORMAT </w:instrText>
                          </w:r>
                          <w:r>
                            <w:rPr>
                              <w:rFonts w:eastAsia="宋体"/>
                            </w:rPr>
                            <w:fldChar w:fldCharType="separate"/>
                          </w:r>
                          <w:r>
                            <w:rPr>
                              <w:rFonts w:eastAsia="宋体"/>
                            </w:rPr>
                            <w:t>51</w:t>
                          </w:r>
                          <w:r>
                            <w:rPr>
                              <w:rFonts w:eastAsia="宋体"/>
                            </w:rPr>
                            <w:fldChar w:fldCharType="end"/>
                          </w:r>
                          <w:r>
                            <w:rPr>
                              <w:rFonts w:eastAsia="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uXW5UtAAAAAFAQAADwAAAAAAAAAB&#10;ACAAAAA4AAAAZHJzL2Rvd25yZXYueG1sUEsBAhQAFAAAAAgAh07iQAJYnrPJAQAAkgMAAA4AAAAA&#10;AAAAAQAgAAAANQEAAGRycy9lMm9Eb2MueG1sUEsFBgAAAAAGAAYAWQEAAHAFAAAAAA==&#10;">
              <v:fill on="f" focussize="0,0"/>
              <v:stroke on="f"/>
              <v:imagedata o:title=""/>
              <o:lock v:ext="edit" aspectratio="f"/>
              <v:textbox inset="0mm,0mm,0mm,0mm" style="mso-fit-shape-to-text:t;">
                <w:txbxContent>
                  <w:p>
                    <w:pPr>
                      <w:rPr>
                        <w:rFonts w:eastAsia="宋体"/>
                      </w:rPr>
                    </w:pPr>
                    <w:r>
                      <w:rPr>
                        <w:rFonts w:eastAsia="宋体"/>
                      </w:rPr>
                      <w:t xml:space="preserve">第 </w:t>
                    </w:r>
                    <w:r>
                      <w:rPr>
                        <w:rFonts w:eastAsia="宋体"/>
                      </w:rPr>
                      <w:fldChar w:fldCharType="begin"/>
                    </w:r>
                    <w:r>
                      <w:rPr>
                        <w:rFonts w:eastAsia="宋体"/>
                      </w:rPr>
                      <w:instrText xml:space="preserve"> PAGE  \* MERGEFORMAT </w:instrText>
                    </w:r>
                    <w:r>
                      <w:rPr>
                        <w:rFonts w:eastAsia="宋体"/>
                      </w:rPr>
                      <w:fldChar w:fldCharType="separate"/>
                    </w:r>
                    <w:r>
                      <w:rPr>
                        <w:rFonts w:eastAsia="宋体"/>
                      </w:rPr>
                      <w:t>1</w:t>
                    </w:r>
                    <w:r>
                      <w:rPr>
                        <w:rFonts w:eastAsia="宋体"/>
                      </w:rPr>
                      <w:fldChar w:fldCharType="end"/>
                    </w:r>
                    <w:r>
                      <w:rPr>
                        <w:rFonts w:eastAsia="宋体"/>
                      </w:rPr>
                      <w:t xml:space="preserve"> 页 共 </w:t>
                    </w:r>
                    <w:r>
                      <w:rPr>
                        <w:rFonts w:eastAsia="宋体"/>
                      </w:rPr>
                      <w:fldChar w:fldCharType="begin"/>
                    </w:r>
                    <w:r>
                      <w:rPr>
                        <w:rFonts w:eastAsia="宋体"/>
                      </w:rPr>
                      <w:instrText xml:space="preserve"> NUMPAGES  \* MERGEFORMAT </w:instrText>
                    </w:r>
                    <w:r>
                      <w:rPr>
                        <w:rFonts w:eastAsia="宋体"/>
                      </w:rPr>
                      <w:fldChar w:fldCharType="separate"/>
                    </w:r>
                    <w:r>
                      <w:rPr>
                        <w:rFonts w:eastAsia="宋体"/>
                      </w:rPr>
                      <w:t>51</w:t>
                    </w:r>
                    <w:r>
                      <w:rPr>
                        <w:rFonts w:eastAsia="宋体"/>
                      </w:rPr>
                      <w:fldChar w:fldCharType="end"/>
                    </w:r>
                    <w:r>
                      <w:rPr>
                        <w:rFonts w:eastAsia="宋体"/>
                      </w:rPr>
                      <w:t xml:space="preserve"> 页</w:t>
                    </w:r>
                  </w:p>
                </w:txbxContent>
              </v:textbox>
            </v:rect>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A0AF8"/>
    <w:multiLevelType w:val="singleLevel"/>
    <w:tmpl w:val="B31A0AF8"/>
    <w:lvl w:ilvl="0" w:tentative="0">
      <w:start w:val="2"/>
      <w:numFmt w:val="chineseCounting"/>
      <w:suff w:val="nothing"/>
      <w:lvlText w:val="%1、"/>
      <w:lvlJc w:val="left"/>
      <w:rPr>
        <w:rFonts w:hint="eastAsia"/>
      </w:rPr>
    </w:lvl>
  </w:abstractNum>
  <w:abstractNum w:abstractNumId="1">
    <w:nsid w:val="D459E398"/>
    <w:multiLevelType w:val="singleLevel"/>
    <w:tmpl w:val="D459E398"/>
    <w:lvl w:ilvl="0" w:tentative="0">
      <w:start w:val="2"/>
      <w:numFmt w:val="chineseCounting"/>
      <w:suff w:val="nothing"/>
      <w:lvlText w:val="（%1）"/>
      <w:lvlJc w:val="left"/>
      <w:rPr>
        <w:rFonts w:hint="eastAsia"/>
      </w:rPr>
    </w:lvl>
  </w:abstractNum>
  <w:abstractNum w:abstractNumId="2">
    <w:nsid w:val="00000001"/>
    <w:multiLevelType w:val="singleLevel"/>
    <w:tmpl w:val="00000001"/>
    <w:lvl w:ilvl="0" w:tentative="0">
      <w:start w:val="1"/>
      <w:numFmt w:val="chineseCounting"/>
      <w:suff w:val="space"/>
      <w:lvlText w:val="第%1章"/>
      <w:lvlJc w:val="left"/>
      <w:rPr>
        <w:rFonts w:hint="eastAsia"/>
      </w:rPr>
    </w:lvl>
  </w:abstractNum>
  <w:abstractNum w:abstractNumId="3">
    <w:nsid w:val="00000002"/>
    <w:multiLevelType w:val="multilevel"/>
    <w:tmpl w:val="00000002"/>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7DC5296"/>
    <w:multiLevelType w:val="singleLevel"/>
    <w:tmpl w:val="37DC5296"/>
    <w:lvl w:ilvl="0" w:tentative="0">
      <w:start w:val="1"/>
      <w:numFmt w:val="chineseCounting"/>
      <w:suff w:val="nothing"/>
      <w:lvlText w:val="（%1）"/>
      <w:lvlJc w:val="left"/>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yYTEyM2IzMDEyMmNhNDFkNGE1NDIxYzQzYzk1OGEifQ=="/>
  </w:docVars>
  <w:rsids>
    <w:rsidRoot w:val="00105CA4"/>
    <w:rsid w:val="000243F9"/>
    <w:rsid w:val="000749E3"/>
    <w:rsid w:val="00105CA4"/>
    <w:rsid w:val="0011284D"/>
    <w:rsid w:val="00161814"/>
    <w:rsid w:val="001F7F7E"/>
    <w:rsid w:val="00237A6E"/>
    <w:rsid w:val="00247343"/>
    <w:rsid w:val="00381040"/>
    <w:rsid w:val="00585744"/>
    <w:rsid w:val="006A389F"/>
    <w:rsid w:val="007C2CDB"/>
    <w:rsid w:val="007E7D63"/>
    <w:rsid w:val="00885BAC"/>
    <w:rsid w:val="00921742"/>
    <w:rsid w:val="00A235CA"/>
    <w:rsid w:val="00B87A8B"/>
    <w:rsid w:val="00DD5748"/>
    <w:rsid w:val="00E6284A"/>
    <w:rsid w:val="00EB1C0E"/>
    <w:rsid w:val="00FC3E1B"/>
    <w:rsid w:val="00FF56BA"/>
    <w:rsid w:val="010F1DA1"/>
    <w:rsid w:val="011B7573"/>
    <w:rsid w:val="013E4434"/>
    <w:rsid w:val="014939DB"/>
    <w:rsid w:val="01613C66"/>
    <w:rsid w:val="01685AF7"/>
    <w:rsid w:val="01981761"/>
    <w:rsid w:val="01C25065"/>
    <w:rsid w:val="01E43BD6"/>
    <w:rsid w:val="02005B8D"/>
    <w:rsid w:val="020A2568"/>
    <w:rsid w:val="024C0DD3"/>
    <w:rsid w:val="0254111A"/>
    <w:rsid w:val="027A5940"/>
    <w:rsid w:val="02971350"/>
    <w:rsid w:val="02A70C5C"/>
    <w:rsid w:val="02B16748"/>
    <w:rsid w:val="02CD2724"/>
    <w:rsid w:val="02CD3CC1"/>
    <w:rsid w:val="030A1A84"/>
    <w:rsid w:val="031A67DB"/>
    <w:rsid w:val="032D4760"/>
    <w:rsid w:val="03473B75"/>
    <w:rsid w:val="03577A2F"/>
    <w:rsid w:val="036208AE"/>
    <w:rsid w:val="03A34A22"/>
    <w:rsid w:val="03AA25FA"/>
    <w:rsid w:val="03BD5AE4"/>
    <w:rsid w:val="03FA6D38"/>
    <w:rsid w:val="040E6E36"/>
    <w:rsid w:val="04137DFA"/>
    <w:rsid w:val="042E26EB"/>
    <w:rsid w:val="0430275A"/>
    <w:rsid w:val="04363AE8"/>
    <w:rsid w:val="045F6B9B"/>
    <w:rsid w:val="04660916"/>
    <w:rsid w:val="049916D3"/>
    <w:rsid w:val="04D01847"/>
    <w:rsid w:val="04E377CC"/>
    <w:rsid w:val="04F512AE"/>
    <w:rsid w:val="053E2C54"/>
    <w:rsid w:val="054514D8"/>
    <w:rsid w:val="055E32F7"/>
    <w:rsid w:val="05720BED"/>
    <w:rsid w:val="05726DA2"/>
    <w:rsid w:val="05790131"/>
    <w:rsid w:val="05D15877"/>
    <w:rsid w:val="05DE7F94"/>
    <w:rsid w:val="05F652DD"/>
    <w:rsid w:val="06175254"/>
    <w:rsid w:val="06277B8D"/>
    <w:rsid w:val="063522A9"/>
    <w:rsid w:val="06640499"/>
    <w:rsid w:val="06776FE5"/>
    <w:rsid w:val="06796339"/>
    <w:rsid w:val="06A45885"/>
    <w:rsid w:val="06E72E78"/>
    <w:rsid w:val="06E94E42"/>
    <w:rsid w:val="076F17EB"/>
    <w:rsid w:val="07750484"/>
    <w:rsid w:val="078D3A1F"/>
    <w:rsid w:val="078D7EC3"/>
    <w:rsid w:val="079B5112"/>
    <w:rsid w:val="07AD40C1"/>
    <w:rsid w:val="07B54D24"/>
    <w:rsid w:val="07F32FF5"/>
    <w:rsid w:val="07F55F19"/>
    <w:rsid w:val="080D4B38"/>
    <w:rsid w:val="080F2686"/>
    <w:rsid w:val="081E5E8C"/>
    <w:rsid w:val="082C58C3"/>
    <w:rsid w:val="086C5BDC"/>
    <w:rsid w:val="087921F6"/>
    <w:rsid w:val="088B72CA"/>
    <w:rsid w:val="08D21C65"/>
    <w:rsid w:val="08D34DE3"/>
    <w:rsid w:val="09012917"/>
    <w:rsid w:val="093525C0"/>
    <w:rsid w:val="09420839"/>
    <w:rsid w:val="09436A8B"/>
    <w:rsid w:val="09441269"/>
    <w:rsid w:val="097430E9"/>
    <w:rsid w:val="09891534"/>
    <w:rsid w:val="09A514F4"/>
    <w:rsid w:val="09A6526C"/>
    <w:rsid w:val="09E85885"/>
    <w:rsid w:val="09ED29D5"/>
    <w:rsid w:val="0A0D6D90"/>
    <w:rsid w:val="0A285C81"/>
    <w:rsid w:val="0A515D78"/>
    <w:rsid w:val="0A5B7E05"/>
    <w:rsid w:val="0A764C3F"/>
    <w:rsid w:val="0AD876A7"/>
    <w:rsid w:val="0AF02C43"/>
    <w:rsid w:val="0B154457"/>
    <w:rsid w:val="0B2C4210"/>
    <w:rsid w:val="0B420FC5"/>
    <w:rsid w:val="0B6B051B"/>
    <w:rsid w:val="0B7D3DAB"/>
    <w:rsid w:val="0B835865"/>
    <w:rsid w:val="0BA17A99"/>
    <w:rsid w:val="0BD3290D"/>
    <w:rsid w:val="0BE635AA"/>
    <w:rsid w:val="0BFE313E"/>
    <w:rsid w:val="0C0D2B91"/>
    <w:rsid w:val="0C110049"/>
    <w:rsid w:val="0C2506CA"/>
    <w:rsid w:val="0C2D252D"/>
    <w:rsid w:val="0C4A6383"/>
    <w:rsid w:val="0C835398"/>
    <w:rsid w:val="0C9E5D48"/>
    <w:rsid w:val="0CAD246E"/>
    <w:rsid w:val="0CCD48BE"/>
    <w:rsid w:val="0CEC568C"/>
    <w:rsid w:val="0CF00BEA"/>
    <w:rsid w:val="0CF74C6E"/>
    <w:rsid w:val="0D162709"/>
    <w:rsid w:val="0D1B7531"/>
    <w:rsid w:val="0D51729D"/>
    <w:rsid w:val="0D721638"/>
    <w:rsid w:val="0DAE649D"/>
    <w:rsid w:val="0DB25F8E"/>
    <w:rsid w:val="0DB5782C"/>
    <w:rsid w:val="0DC3019B"/>
    <w:rsid w:val="0DE10621"/>
    <w:rsid w:val="0E0D7668"/>
    <w:rsid w:val="0E2D3866"/>
    <w:rsid w:val="0E331933"/>
    <w:rsid w:val="0E7C0D4C"/>
    <w:rsid w:val="0E8611C8"/>
    <w:rsid w:val="0E99574F"/>
    <w:rsid w:val="0ED9579C"/>
    <w:rsid w:val="0EE37632"/>
    <w:rsid w:val="0EF07C6F"/>
    <w:rsid w:val="0EFA0B18"/>
    <w:rsid w:val="0F1F3AF7"/>
    <w:rsid w:val="0F3A448D"/>
    <w:rsid w:val="0F6B2811"/>
    <w:rsid w:val="0F7D6A6F"/>
    <w:rsid w:val="0FB104C7"/>
    <w:rsid w:val="0FD85A54"/>
    <w:rsid w:val="0FDBACE1"/>
    <w:rsid w:val="0FF02D9D"/>
    <w:rsid w:val="0FFB8F2B"/>
    <w:rsid w:val="0FFFC2AD"/>
    <w:rsid w:val="10454537"/>
    <w:rsid w:val="104C2BCB"/>
    <w:rsid w:val="108A31F2"/>
    <w:rsid w:val="109127D2"/>
    <w:rsid w:val="10C55FD8"/>
    <w:rsid w:val="10ED3781"/>
    <w:rsid w:val="10ED6253"/>
    <w:rsid w:val="110805BA"/>
    <w:rsid w:val="110A7F1A"/>
    <w:rsid w:val="111A4395"/>
    <w:rsid w:val="113A4C18"/>
    <w:rsid w:val="11447845"/>
    <w:rsid w:val="11621A79"/>
    <w:rsid w:val="117C1B1D"/>
    <w:rsid w:val="118C0FA3"/>
    <w:rsid w:val="11A67505"/>
    <w:rsid w:val="11AC121C"/>
    <w:rsid w:val="11AC7198"/>
    <w:rsid w:val="11C65EF0"/>
    <w:rsid w:val="12045226"/>
    <w:rsid w:val="123C49C0"/>
    <w:rsid w:val="123E24E6"/>
    <w:rsid w:val="12696E37"/>
    <w:rsid w:val="1274141C"/>
    <w:rsid w:val="12787310"/>
    <w:rsid w:val="12815C7E"/>
    <w:rsid w:val="12A05F38"/>
    <w:rsid w:val="12AD31C8"/>
    <w:rsid w:val="13031039"/>
    <w:rsid w:val="130628D8"/>
    <w:rsid w:val="13294F44"/>
    <w:rsid w:val="13300EC6"/>
    <w:rsid w:val="133631BD"/>
    <w:rsid w:val="139B74C4"/>
    <w:rsid w:val="13A85E50"/>
    <w:rsid w:val="13BA531F"/>
    <w:rsid w:val="13D96DFD"/>
    <w:rsid w:val="143516C6"/>
    <w:rsid w:val="14382F65"/>
    <w:rsid w:val="144D521B"/>
    <w:rsid w:val="14E153AA"/>
    <w:rsid w:val="152403E0"/>
    <w:rsid w:val="15692702"/>
    <w:rsid w:val="158C17BA"/>
    <w:rsid w:val="159348F7"/>
    <w:rsid w:val="159B1590"/>
    <w:rsid w:val="15C54CCC"/>
    <w:rsid w:val="15D62A35"/>
    <w:rsid w:val="15E11B06"/>
    <w:rsid w:val="15ED0AE7"/>
    <w:rsid w:val="15F31839"/>
    <w:rsid w:val="16117F11"/>
    <w:rsid w:val="16161084"/>
    <w:rsid w:val="163836F0"/>
    <w:rsid w:val="166444E5"/>
    <w:rsid w:val="173FFEA4"/>
    <w:rsid w:val="174F0CF1"/>
    <w:rsid w:val="17626C76"/>
    <w:rsid w:val="17742506"/>
    <w:rsid w:val="178A7F7B"/>
    <w:rsid w:val="1796247C"/>
    <w:rsid w:val="17AE74F6"/>
    <w:rsid w:val="17BB1EE3"/>
    <w:rsid w:val="17D633A3"/>
    <w:rsid w:val="17E7224D"/>
    <w:rsid w:val="17F59699"/>
    <w:rsid w:val="17FF2717"/>
    <w:rsid w:val="182C1032"/>
    <w:rsid w:val="1854657C"/>
    <w:rsid w:val="18716A45"/>
    <w:rsid w:val="18831547"/>
    <w:rsid w:val="18BD1C8B"/>
    <w:rsid w:val="18BD7EDC"/>
    <w:rsid w:val="18CD45C3"/>
    <w:rsid w:val="18F558C8"/>
    <w:rsid w:val="18FF6912"/>
    <w:rsid w:val="190066A1"/>
    <w:rsid w:val="190B6E9A"/>
    <w:rsid w:val="193D41F8"/>
    <w:rsid w:val="193E2DCB"/>
    <w:rsid w:val="19575C3B"/>
    <w:rsid w:val="19632832"/>
    <w:rsid w:val="198742F4"/>
    <w:rsid w:val="199E7D0E"/>
    <w:rsid w:val="19ED659F"/>
    <w:rsid w:val="1A136006"/>
    <w:rsid w:val="1A24165B"/>
    <w:rsid w:val="1A2A3945"/>
    <w:rsid w:val="1A461FED"/>
    <w:rsid w:val="1A670100"/>
    <w:rsid w:val="1A846DA9"/>
    <w:rsid w:val="1A862C7C"/>
    <w:rsid w:val="1A907657"/>
    <w:rsid w:val="1B156E12"/>
    <w:rsid w:val="1B216501"/>
    <w:rsid w:val="1B285AE1"/>
    <w:rsid w:val="1B43410D"/>
    <w:rsid w:val="1B4A4B8B"/>
    <w:rsid w:val="1B5C39DD"/>
    <w:rsid w:val="1B776A68"/>
    <w:rsid w:val="1B7A4184"/>
    <w:rsid w:val="1BD94F72"/>
    <w:rsid w:val="1BE51C24"/>
    <w:rsid w:val="1BEC4D61"/>
    <w:rsid w:val="1C1D316C"/>
    <w:rsid w:val="1C22234B"/>
    <w:rsid w:val="1C2E5379"/>
    <w:rsid w:val="1C454471"/>
    <w:rsid w:val="1C662D65"/>
    <w:rsid w:val="1C6F7720"/>
    <w:rsid w:val="1C7D3C0B"/>
    <w:rsid w:val="1CCB706C"/>
    <w:rsid w:val="1CFF2872"/>
    <w:rsid w:val="1CFF33E1"/>
    <w:rsid w:val="1D214EDE"/>
    <w:rsid w:val="1D3F35B6"/>
    <w:rsid w:val="1D495E3D"/>
    <w:rsid w:val="1D4E37F9"/>
    <w:rsid w:val="1D50076B"/>
    <w:rsid w:val="1D7F1C04"/>
    <w:rsid w:val="1D965BCC"/>
    <w:rsid w:val="1DC85359"/>
    <w:rsid w:val="1E0D2131"/>
    <w:rsid w:val="1E25455A"/>
    <w:rsid w:val="1E575189"/>
    <w:rsid w:val="1E8A260F"/>
    <w:rsid w:val="1E9B481C"/>
    <w:rsid w:val="1EB63404"/>
    <w:rsid w:val="1EC975DB"/>
    <w:rsid w:val="1EFD3A31"/>
    <w:rsid w:val="1F0A39AA"/>
    <w:rsid w:val="1F817EB6"/>
    <w:rsid w:val="1FA9153A"/>
    <w:rsid w:val="1FAA4CC5"/>
    <w:rsid w:val="1FD00129"/>
    <w:rsid w:val="1FF60555"/>
    <w:rsid w:val="1FF71E46"/>
    <w:rsid w:val="204038CD"/>
    <w:rsid w:val="20631A24"/>
    <w:rsid w:val="207B2B57"/>
    <w:rsid w:val="20B34C6B"/>
    <w:rsid w:val="20BE2A44"/>
    <w:rsid w:val="20CA197B"/>
    <w:rsid w:val="20F5523A"/>
    <w:rsid w:val="2159732E"/>
    <w:rsid w:val="21983295"/>
    <w:rsid w:val="21F030D1"/>
    <w:rsid w:val="21FA5CFD"/>
    <w:rsid w:val="22680EB9"/>
    <w:rsid w:val="2285884C"/>
    <w:rsid w:val="229E0D7F"/>
    <w:rsid w:val="22AD4B1E"/>
    <w:rsid w:val="22CC31F6"/>
    <w:rsid w:val="22D20532"/>
    <w:rsid w:val="22FC0AE5"/>
    <w:rsid w:val="23030E3C"/>
    <w:rsid w:val="2308590B"/>
    <w:rsid w:val="231D1CA3"/>
    <w:rsid w:val="23267A78"/>
    <w:rsid w:val="235A1C44"/>
    <w:rsid w:val="237A0D40"/>
    <w:rsid w:val="237B0CD6"/>
    <w:rsid w:val="237F295E"/>
    <w:rsid w:val="23947758"/>
    <w:rsid w:val="23E30B60"/>
    <w:rsid w:val="23FE6532"/>
    <w:rsid w:val="24084D2B"/>
    <w:rsid w:val="24174945"/>
    <w:rsid w:val="242D259B"/>
    <w:rsid w:val="243E0123"/>
    <w:rsid w:val="244119C2"/>
    <w:rsid w:val="244C0D79"/>
    <w:rsid w:val="245E07C6"/>
    <w:rsid w:val="247F4714"/>
    <w:rsid w:val="24816262"/>
    <w:rsid w:val="24AE690E"/>
    <w:rsid w:val="24EC4023"/>
    <w:rsid w:val="24EE1B49"/>
    <w:rsid w:val="24F9229C"/>
    <w:rsid w:val="251946ED"/>
    <w:rsid w:val="254554E2"/>
    <w:rsid w:val="256718FC"/>
    <w:rsid w:val="2573204F"/>
    <w:rsid w:val="2582432B"/>
    <w:rsid w:val="2593314B"/>
    <w:rsid w:val="25D07A76"/>
    <w:rsid w:val="25E42F4C"/>
    <w:rsid w:val="25EB0AC4"/>
    <w:rsid w:val="25F27417"/>
    <w:rsid w:val="26087698"/>
    <w:rsid w:val="26597496"/>
    <w:rsid w:val="2687575B"/>
    <w:rsid w:val="269C7383"/>
    <w:rsid w:val="26D22DA5"/>
    <w:rsid w:val="26DE5BEE"/>
    <w:rsid w:val="27061C16"/>
    <w:rsid w:val="27147861"/>
    <w:rsid w:val="273B78D5"/>
    <w:rsid w:val="274719E5"/>
    <w:rsid w:val="27547C5E"/>
    <w:rsid w:val="275C189F"/>
    <w:rsid w:val="279F712B"/>
    <w:rsid w:val="27D935C6"/>
    <w:rsid w:val="27F31225"/>
    <w:rsid w:val="283C0E1E"/>
    <w:rsid w:val="284919A9"/>
    <w:rsid w:val="2852419D"/>
    <w:rsid w:val="28687E65"/>
    <w:rsid w:val="28C52BC1"/>
    <w:rsid w:val="28DE6BAF"/>
    <w:rsid w:val="293B2135"/>
    <w:rsid w:val="294867AD"/>
    <w:rsid w:val="29514455"/>
    <w:rsid w:val="296323DA"/>
    <w:rsid w:val="296E3259"/>
    <w:rsid w:val="29847EFE"/>
    <w:rsid w:val="29C9048F"/>
    <w:rsid w:val="29EA60CB"/>
    <w:rsid w:val="2A233641"/>
    <w:rsid w:val="2A490E0C"/>
    <w:rsid w:val="2A5841A5"/>
    <w:rsid w:val="2A693A20"/>
    <w:rsid w:val="2A8B3997"/>
    <w:rsid w:val="2A9E1213"/>
    <w:rsid w:val="2AC12FAE"/>
    <w:rsid w:val="2AC944BF"/>
    <w:rsid w:val="2AE83B8F"/>
    <w:rsid w:val="2B0E0723"/>
    <w:rsid w:val="2B6761B2"/>
    <w:rsid w:val="2B7B7EAF"/>
    <w:rsid w:val="2B844FB6"/>
    <w:rsid w:val="2B8D70A0"/>
    <w:rsid w:val="2B922289"/>
    <w:rsid w:val="2BA74026"/>
    <w:rsid w:val="2BBD781D"/>
    <w:rsid w:val="2BBE1B4A"/>
    <w:rsid w:val="2BCB64C6"/>
    <w:rsid w:val="2BFA7026"/>
    <w:rsid w:val="2C2C73FB"/>
    <w:rsid w:val="2C4B5AD3"/>
    <w:rsid w:val="2C651F89"/>
    <w:rsid w:val="2CA86A82"/>
    <w:rsid w:val="2CBA0563"/>
    <w:rsid w:val="2CC07824"/>
    <w:rsid w:val="2CD23AFF"/>
    <w:rsid w:val="2CF717B7"/>
    <w:rsid w:val="2CFC6633"/>
    <w:rsid w:val="2D3D026D"/>
    <w:rsid w:val="2D3E7CFB"/>
    <w:rsid w:val="2D5938BF"/>
    <w:rsid w:val="2DA76D39"/>
    <w:rsid w:val="2DC31699"/>
    <w:rsid w:val="2DDF5DF7"/>
    <w:rsid w:val="2DED7CFE"/>
    <w:rsid w:val="2DF74413"/>
    <w:rsid w:val="2DF81343"/>
    <w:rsid w:val="2E073C7C"/>
    <w:rsid w:val="2E33009D"/>
    <w:rsid w:val="2E813A2E"/>
    <w:rsid w:val="2E8A1071"/>
    <w:rsid w:val="2EA79E8E"/>
    <w:rsid w:val="2EB93163"/>
    <w:rsid w:val="2F1203BC"/>
    <w:rsid w:val="2F300FB0"/>
    <w:rsid w:val="2F401A95"/>
    <w:rsid w:val="2F776BDF"/>
    <w:rsid w:val="2F8530AA"/>
    <w:rsid w:val="2FA744F4"/>
    <w:rsid w:val="2FDD7879"/>
    <w:rsid w:val="2FE75B13"/>
    <w:rsid w:val="300A7A53"/>
    <w:rsid w:val="30146F4B"/>
    <w:rsid w:val="301B3A0F"/>
    <w:rsid w:val="301E6E5D"/>
    <w:rsid w:val="302208F9"/>
    <w:rsid w:val="3049057C"/>
    <w:rsid w:val="30A734F4"/>
    <w:rsid w:val="30AC4667"/>
    <w:rsid w:val="30B677FB"/>
    <w:rsid w:val="30C95219"/>
    <w:rsid w:val="30DA7426"/>
    <w:rsid w:val="30F229C1"/>
    <w:rsid w:val="30F27273"/>
    <w:rsid w:val="31002B25"/>
    <w:rsid w:val="310149B3"/>
    <w:rsid w:val="31320B71"/>
    <w:rsid w:val="316244E8"/>
    <w:rsid w:val="31A271ED"/>
    <w:rsid w:val="31AA0D22"/>
    <w:rsid w:val="31AE6225"/>
    <w:rsid w:val="31C419A4"/>
    <w:rsid w:val="31F12C79"/>
    <w:rsid w:val="32132BEF"/>
    <w:rsid w:val="3220530C"/>
    <w:rsid w:val="32C263C3"/>
    <w:rsid w:val="32C57C62"/>
    <w:rsid w:val="32CC0FF0"/>
    <w:rsid w:val="32FA02C3"/>
    <w:rsid w:val="330C5088"/>
    <w:rsid w:val="331704BD"/>
    <w:rsid w:val="33305A23"/>
    <w:rsid w:val="3344327C"/>
    <w:rsid w:val="33501C21"/>
    <w:rsid w:val="337707CA"/>
    <w:rsid w:val="338418CB"/>
    <w:rsid w:val="339447F5"/>
    <w:rsid w:val="33B2468A"/>
    <w:rsid w:val="33D20888"/>
    <w:rsid w:val="33F31797"/>
    <w:rsid w:val="342A4DD0"/>
    <w:rsid w:val="343E5F1E"/>
    <w:rsid w:val="34441786"/>
    <w:rsid w:val="344F1ED9"/>
    <w:rsid w:val="34530118"/>
    <w:rsid w:val="345E6795"/>
    <w:rsid w:val="349D0E96"/>
    <w:rsid w:val="34E96ADE"/>
    <w:rsid w:val="34FE36A0"/>
    <w:rsid w:val="354B08F2"/>
    <w:rsid w:val="3554774F"/>
    <w:rsid w:val="35781E78"/>
    <w:rsid w:val="357DF14E"/>
    <w:rsid w:val="35847BDC"/>
    <w:rsid w:val="35E6686D"/>
    <w:rsid w:val="35F7B6D6"/>
    <w:rsid w:val="360164A2"/>
    <w:rsid w:val="36174C78"/>
    <w:rsid w:val="361817C2"/>
    <w:rsid w:val="361B64C7"/>
    <w:rsid w:val="3643781B"/>
    <w:rsid w:val="364F7F6E"/>
    <w:rsid w:val="36871D60"/>
    <w:rsid w:val="369B70F5"/>
    <w:rsid w:val="369B7657"/>
    <w:rsid w:val="36AA33F6"/>
    <w:rsid w:val="36B129D7"/>
    <w:rsid w:val="36D3748E"/>
    <w:rsid w:val="37545800"/>
    <w:rsid w:val="377A076A"/>
    <w:rsid w:val="377B46F5"/>
    <w:rsid w:val="37BE35FD"/>
    <w:rsid w:val="37D72171"/>
    <w:rsid w:val="37D83F93"/>
    <w:rsid w:val="37DFD5B6"/>
    <w:rsid w:val="37EB016A"/>
    <w:rsid w:val="381104DB"/>
    <w:rsid w:val="3821593A"/>
    <w:rsid w:val="38230231"/>
    <w:rsid w:val="385C4BC4"/>
    <w:rsid w:val="38657F1D"/>
    <w:rsid w:val="388163D9"/>
    <w:rsid w:val="38AA2296"/>
    <w:rsid w:val="38B30C88"/>
    <w:rsid w:val="38F6759E"/>
    <w:rsid w:val="39003390"/>
    <w:rsid w:val="39455658"/>
    <w:rsid w:val="3989299E"/>
    <w:rsid w:val="398E0DAD"/>
    <w:rsid w:val="39965EB4"/>
    <w:rsid w:val="39C11183"/>
    <w:rsid w:val="39D62461"/>
    <w:rsid w:val="39DE065F"/>
    <w:rsid w:val="39F03816"/>
    <w:rsid w:val="39FCC060"/>
    <w:rsid w:val="3A483298"/>
    <w:rsid w:val="3A5A5133"/>
    <w:rsid w:val="3A695377"/>
    <w:rsid w:val="3A706705"/>
    <w:rsid w:val="3A7C154E"/>
    <w:rsid w:val="3A7C750A"/>
    <w:rsid w:val="3A9E7716"/>
    <w:rsid w:val="3AA12D62"/>
    <w:rsid w:val="3AA27206"/>
    <w:rsid w:val="3ABB2076"/>
    <w:rsid w:val="3AC52489"/>
    <w:rsid w:val="3ACD7106"/>
    <w:rsid w:val="3AE74C19"/>
    <w:rsid w:val="3AE96BE3"/>
    <w:rsid w:val="3AFD268F"/>
    <w:rsid w:val="3B273268"/>
    <w:rsid w:val="3B334302"/>
    <w:rsid w:val="3B36794F"/>
    <w:rsid w:val="3B611848"/>
    <w:rsid w:val="3B762441"/>
    <w:rsid w:val="3B7B1948"/>
    <w:rsid w:val="3BBFF229"/>
    <w:rsid w:val="3BCC3E0F"/>
    <w:rsid w:val="3BD96D7D"/>
    <w:rsid w:val="3BFD2595"/>
    <w:rsid w:val="3C39D69D"/>
    <w:rsid w:val="3C3C44F0"/>
    <w:rsid w:val="3C4165AB"/>
    <w:rsid w:val="3C6978B0"/>
    <w:rsid w:val="3CA31014"/>
    <w:rsid w:val="3CB21484"/>
    <w:rsid w:val="3CBC3E83"/>
    <w:rsid w:val="3CEE8A89"/>
    <w:rsid w:val="3CFE70EB"/>
    <w:rsid w:val="3D6A2A25"/>
    <w:rsid w:val="3D7E7484"/>
    <w:rsid w:val="3D7F6451"/>
    <w:rsid w:val="3DBD6105"/>
    <w:rsid w:val="3DDFC146"/>
    <w:rsid w:val="3E045AE2"/>
    <w:rsid w:val="3E177FDD"/>
    <w:rsid w:val="3E265A58"/>
    <w:rsid w:val="3E344619"/>
    <w:rsid w:val="3E693B97"/>
    <w:rsid w:val="3EAD617A"/>
    <w:rsid w:val="3EDA9654"/>
    <w:rsid w:val="3EDC6A5F"/>
    <w:rsid w:val="3F1B30E3"/>
    <w:rsid w:val="3F9F6171"/>
    <w:rsid w:val="3FBBF455"/>
    <w:rsid w:val="3FC73F72"/>
    <w:rsid w:val="3FDF5E5E"/>
    <w:rsid w:val="3FE2EE3A"/>
    <w:rsid w:val="3FE479A8"/>
    <w:rsid w:val="3FEB5626"/>
    <w:rsid w:val="3FEE6A4A"/>
    <w:rsid w:val="402C30CE"/>
    <w:rsid w:val="403424F9"/>
    <w:rsid w:val="408B33B9"/>
    <w:rsid w:val="40A315E2"/>
    <w:rsid w:val="40AB493B"/>
    <w:rsid w:val="40B2013E"/>
    <w:rsid w:val="40FF757F"/>
    <w:rsid w:val="41017DAE"/>
    <w:rsid w:val="415369F6"/>
    <w:rsid w:val="41766CF7"/>
    <w:rsid w:val="41782AD7"/>
    <w:rsid w:val="41BD2B78"/>
    <w:rsid w:val="41D02451"/>
    <w:rsid w:val="41EE0F83"/>
    <w:rsid w:val="42236229"/>
    <w:rsid w:val="42691D10"/>
    <w:rsid w:val="428E4BA8"/>
    <w:rsid w:val="42933DB2"/>
    <w:rsid w:val="42CD6DEA"/>
    <w:rsid w:val="42DC17C0"/>
    <w:rsid w:val="42DC527F"/>
    <w:rsid w:val="42ED123B"/>
    <w:rsid w:val="43575F3D"/>
    <w:rsid w:val="435D0816"/>
    <w:rsid w:val="43903D27"/>
    <w:rsid w:val="43DA0BC1"/>
    <w:rsid w:val="43F42155"/>
    <w:rsid w:val="44134CD1"/>
    <w:rsid w:val="441A452B"/>
    <w:rsid w:val="449252CF"/>
    <w:rsid w:val="44A65B45"/>
    <w:rsid w:val="44A973E3"/>
    <w:rsid w:val="44E73A68"/>
    <w:rsid w:val="450D1720"/>
    <w:rsid w:val="452D1DC2"/>
    <w:rsid w:val="458A4D6B"/>
    <w:rsid w:val="45C97E42"/>
    <w:rsid w:val="4614088C"/>
    <w:rsid w:val="462509B9"/>
    <w:rsid w:val="463B3B05"/>
    <w:rsid w:val="471054F8"/>
    <w:rsid w:val="473478B2"/>
    <w:rsid w:val="474156B1"/>
    <w:rsid w:val="474305F6"/>
    <w:rsid w:val="47AD71EA"/>
    <w:rsid w:val="47B265AF"/>
    <w:rsid w:val="47CCB60A"/>
    <w:rsid w:val="47D77DC3"/>
    <w:rsid w:val="47D93B3C"/>
    <w:rsid w:val="47DF50EE"/>
    <w:rsid w:val="47E04ECA"/>
    <w:rsid w:val="4803505C"/>
    <w:rsid w:val="48710340"/>
    <w:rsid w:val="48E70666"/>
    <w:rsid w:val="494B6CBB"/>
    <w:rsid w:val="495208E1"/>
    <w:rsid w:val="498521CD"/>
    <w:rsid w:val="49955504"/>
    <w:rsid w:val="49BC3715"/>
    <w:rsid w:val="49CC7DFC"/>
    <w:rsid w:val="49D03C3E"/>
    <w:rsid w:val="49EB7B56"/>
    <w:rsid w:val="4A174DEF"/>
    <w:rsid w:val="4A730277"/>
    <w:rsid w:val="4A753438"/>
    <w:rsid w:val="4AF34F14"/>
    <w:rsid w:val="4B314C4B"/>
    <w:rsid w:val="4B502367"/>
    <w:rsid w:val="4B63653E"/>
    <w:rsid w:val="4BE64A79"/>
    <w:rsid w:val="4BF371FA"/>
    <w:rsid w:val="4C0144E1"/>
    <w:rsid w:val="4C1D63D1"/>
    <w:rsid w:val="4C310EB0"/>
    <w:rsid w:val="4CAF39F9"/>
    <w:rsid w:val="4CB53E07"/>
    <w:rsid w:val="4CC07105"/>
    <w:rsid w:val="4CDB65A8"/>
    <w:rsid w:val="4CDF7E46"/>
    <w:rsid w:val="4D0478AD"/>
    <w:rsid w:val="4D16780C"/>
    <w:rsid w:val="4D361811"/>
    <w:rsid w:val="4D447F5C"/>
    <w:rsid w:val="4DDF7ADF"/>
    <w:rsid w:val="4E0B2B89"/>
    <w:rsid w:val="4E1505D7"/>
    <w:rsid w:val="4E2A3090"/>
    <w:rsid w:val="4E4D7031"/>
    <w:rsid w:val="4E4F4B57"/>
    <w:rsid w:val="4E913AC7"/>
    <w:rsid w:val="4EAC3D58"/>
    <w:rsid w:val="4EC70B92"/>
    <w:rsid w:val="4EE95E5D"/>
    <w:rsid w:val="4F227A85"/>
    <w:rsid w:val="4F2B3A68"/>
    <w:rsid w:val="4F493C9D"/>
    <w:rsid w:val="4F603331"/>
    <w:rsid w:val="4F610F34"/>
    <w:rsid w:val="4FAA5508"/>
    <w:rsid w:val="4FD82523"/>
    <w:rsid w:val="4FFE4A87"/>
    <w:rsid w:val="506B7566"/>
    <w:rsid w:val="507C3BFE"/>
    <w:rsid w:val="50B769E4"/>
    <w:rsid w:val="50B82E88"/>
    <w:rsid w:val="50BB2978"/>
    <w:rsid w:val="50CC248F"/>
    <w:rsid w:val="50D47596"/>
    <w:rsid w:val="50F33F3C"/>
    <w:rsid w:val="51111B2D"/>
    <w:rsid w:val="51300D72"/>
    <w:rsid w:val="513F55AD"/>
    <w:rsid w:val="51630116"/>
    <w:rsid w:val="51655DD4"/>
    <w:rsid w:val="51BF3B4F"/>
    <w:rsid w:val="51DC0DF8"/>
    <w:rsid w:val="51DE0ADD"/>
    <w:rsid w:val="52140E98"/>
    <w:rsid w:val="52252DD4"/>
    <w:rsid w:val="522E2CD6"/>
    <w:rsid w:val="5237602E"/>
    <w:rsid w:val="52534D10"/>
    <w:rsid w:val="525555BB"/>
    <w:rsid w:val="525819F0"/>
    <w:rsid w:val="52727066"/>
    <w:rsid w:val="52940ADB"/>
    <w:rsid w:val="52A01E26"/>
    <w:rsid w:val="52D64E5F"/>
    <w:rsid w:val="52D94E5C"/>
    <w:rsid w:val="531E2D4A"/>
    <w:rsid w:val="534B7156"/>
    <w:rsid w:val="534E7AD3"/>
    <w:rsid w:val="536A2433"/>
    <w:rsid w:val="5382152B"/>
    <w:rsid w:val="538A011C"/>
    <w:rsid w:val="539714AF"/>
    <w:rsid w:val="53A05E55"/>
    <w:rsid w:val="53B35B89"/>
    <w:rsid w:val="53CB14FF"/>
    <w:rsid w:val="53CC09F8"/>
    <w:rsid w:val="53DC50DF"/>
    <w:rsid w:val="53FA7313"/>
    <w:rsid w:val="53FB4FA8"/>
    <w:rsid w:val="53FD32A8"/>
    <w:rsid w:val="542720D3"/>
    <w:rsid w:val="549076A9"/>
    <w:rsid w:val="549A5644"/>
    <w:rsid w:val="54D50482"/>
    <w:rsid w:val="55005975"/>
    <w:rsid w:val="55397F6A"/>
    <w:rsid w:val="55472A2C"/>
    <w:rsid w:val="55592760"/>
    <w:rsid w:val="557430F6"/>
    <w:rsid w:val="55A6192E"/>
    <w:rsid w:val="55D45D46"/>
    <w:rsid w:val="55EEEE48"/>
    <w:rsid w:val="561A5A4B"/>
    <w:rsid w:val="5621502B"/>
    <w:rsid w:val="562930EC"/>
    <w:rsid w:val="56555E2E"/>
    <w:rsid w:val="56674A08"/>
    <w:rsid w:val="56F24C1A"/>
    <w:rsid w:val="570E408B"/>
    <w:rsid w:val="571C3A45"/>
    <w:rsid w:val="5735450A"/>
    <w:rsid w:val="57571CBA"/>
    <w:rsid w:val="57820578"/>
    <w:rsid w:val="578735B4"/>
    <w:rsid w:val="57911D3D"/>
    <w:rsid w:val="57AD4040"/>
    <w:rsid w:val="57CA524F"/>
    <w:rsid w:val="57D5DA48"/>
    <w:rsid w:val="57DFA63C"/>
    <w:rsid w:val="58055202"/>
    <w:rsid w:val="581035A9"/>
    <w:rsid w:val="5866766D"/>
    <w:rsid w:val="58BD4DB3"/>
    <w:rsid w:val="58C223CA"/>
    <w:rsid w:val="58C805A3"/>
    <w:rsid w:val="58F77776"/>
    <w:rsid w:val="597E09E7"/>
    <w:rsid w:val="59B93629"/>
    <w:rsid w:val="59DE1485"/>
    <w:rsid w:val="59F20A8D"/>
    <w:rsid w:val="59FA62BF"/>
    <w:rsid w:val="5A1117CC"/>
    <w:rsid w:val="5A1F5D26"/>
    <w:rsid w:val="5A2E01D2"/>
    <w:rsid w:val="5A315A59"/>
    <w:rsid w:val="5A420BA5"/>
    <w:rsid w:val="5A4822F3"/>
    <w:rsid w:val="5ABF12B7"/>
    <w:rsid w:val="5AEC372E"/>
    <w:rsid w:val="5AFAE767"/>
    <w:rsid w:val="5B1213E7"/>
    <w:rsid w:val="5B2D2CC9"/>
    <w:rsid w:val="5B3E21CC"/>
    <w:rsid w:val="5B7FF247"/>
    <w:rsid w:val="5B8F0C89"/>
    <w:rsid w:val="5B965033"/>
    <w:rsid w:val="5BBDC78E"/>
    <w:rsid w:val="5BBE9C88"/>
    <w:rsid w:val="5BF31DE3"/>
    <w:rsid w:val="5BF4654C"/>
    <w:rsid w:val="5BFDAD0B"/>
    <w:rsid w:val="5BFFC774"/>
    <w:rsid w:val="5C9A78E6"/>
    <w:rsid w:val="5CCA61FA"/>
    <w:rsid w:val="5D082632"/>
    <w:rsid w:val="5D2C16E1"/>
    <w:rsid w:val="5D543F38"/>
    <w:rsid w:val="5D55380D"/>
    <w:rsid w:val="5D576B9E"/>
    <w:rsid w:val="5D5C4A4C"/>
    <w:rsid w:val="5D6F0D72"/>
    <w:rsid w:val="5D7D3CB9"/>
    <w:rsid w:val="5D916F3A"/>
    <w:rsid w:val="5D9F2399"/>
    <w:rsid w:val="5DA25D20"/>
    <w:rsid w:val="5DBB3FB7"/>
    <w:rsid w:val="5DC015CE"/>
    <w:rsid w:val="5DDD32A5"/>
    <w:rsid w:val="5DEB3FBE"/>
    <w:rsid w:val="5DF11787"/>
    <w:rsid w:val="5DFFD411"/>
    <w:rsid w:val="5E0771FD"/>
    <w:rsid w:val="5E334379"/>
    <w:rsid w:val="5E745F14"/>
    <w:rsid w:val="5E847FBB"/>
    <w:rsid w:val="5E9F5687"/>
    <w:rsid w:val="5ECA66E1"/>
    <w:rsid w:val="5ED03A93"/>
    <w:rsid w:val="5ED7E3AA"/>
    <w:rsid w:val="5EDD3528"/>
    <w:rsid w:val="5EE71FCB"/>
    <w:rsid w:val="5EEF1D10"/>
    <w:rsid w:val="5EEFF5AD"/>
    <w:rsid w:val="5EF7843B"/>
    <w:rsid w:val="5EFDBF74"/>
    <w:rsid w:val="5EFE353F"/>
    <w:rsid w:val="5F073669"/>
    <w:rsid w:val="5F2F9CDC"/>
    <w:rsid w:val="5F3758C0"/>
    <w:rsid w:val="5F4955F3"/>
    <w:rsid w:val="5F7EE68B"/>
    <w:rsid w:val="5FB64C9F"/>
    <w:rsid w:val="5FD6947C"/>
    <w:rsid w:val="5FD99B54"/>
    <w:rsid w:val="5FE84E0C"/>
    <w:rsid w:val="5FEF0F30"/>
    <w:rsid w:val="5FEFC3B3"/>
    <w:rsid w:val="5FF37E1B"/>
    <w:rsid w:val="5FF61C32"/>
    <w:rsid w:val="5FFF5D93"/>
    <w:rsid w:val="5FFF64BE"/>
    <w:rsid w:val="5FFF7FBC"/>
    <w:rsid w:val="60117AC3"/>
    <w:rsid w:val="601801F9"/>
    <w:rsid w:val="60213E7A"/>
    <w:rsid w:val="6051475F"/>
    <w:rsid w:val="60BA36F7"/>
    <w:rsid w:val="61124AB9"/>
    <w:rsid w:val="612B36FA"/>
    <w:rsid w:val="614C6AAF"/>
    <w:rsid w:val="615B63F9"/>
    <w:rsid w:val="618446C0"/>
    <w:rsid w:val="61DA69D6"/>
    <w:rsid w:val="61EB288B"/>
    <w:rsid w:val="62487DE4"/>
    <w:rsid w:val="62784DE0"/>
    <w:rsid w:val="627850BF"/>
    <w:rsid w:val="628F156F"/>
    <w:rsid w:val="62B81491"/>
    <w:rsid w:val="62C03E1E"/>
    <w:rsid w:val="62CF33A7"/>
    <w:rsid w:val="62EF46F0"/>
    <w:rsid w:val="631E9791"/>
    <w:rsid w:val="63921CC6"/>
    <w:rsid w:val="63DA0F0F"/>
    <w:rsid w:val="63FB6AF3"/>
    <w:rsid w:val="64151F48"/>
    <w:rsid w:val="641734E7"/>
    <w:rsid w:val="645A6394"/>
    <w:rsid w:val="64C51278"/>
    <w:rsid w:val="64DE67DD"/>
    <w:rsid w:val="64E42184"/>
    <w:rsid w:val="64FD4EB5"/>
    <w:rsid w:val="650A1380"/>
    <w:rsid w:val="650F6F00"/>
    <w:rsid w:val="65165F77"/>
    <w:rsid w:val="65476131"/>
    <w:rsid w:val="65CC5E0D"/>
    <w:rsid w:val="660C0F51"/>
    <w:rsid w:val="668F1B3D"/>
    <w:rsid w:val="66A94283"/>
    <w:rsid w:val="66BF6620"/>
    <w:rsid w:val="66EF0750"/>
    <w:rsid w:val="66FDFEAF"/>
    <w:rsid w:val="67712886"/>
    <w:rsid w:val="67C473FE"/>
    <w:rsid w:val="67E365BC"/>
    <w:rsid w:val="67E4410B"/>
    <w:rsid w:val="67F51E74"/>
    <w:rsid w:val="68077DF9"/>
    <w:rsid w:val="682E5386"/>
    <w:rsid w:val="684D3A5E"/>
    <w:rsid w:val="68581578"/>
    <w:rsid w:val="685A43CD"/>
    <w:rsid w:val="68713469"/>
    <w:rsid w:val="688B27D8"/>
    <w:rsid w:val="68923B67"/>
    <w:rsid w:val="68BB0B4B"/>
    <w:rsid w:val="68E00D76"/>
    <w:rsid w:val="68EB3277"/>
    <w:rsid w:val="693E3CEF"/>
    <w:rsid w:val="693FF2A9"/>
    <w:rsid w:val="695B0120"/>
    <w:rsid w:val="69607CE8"/>
    <w:rsid w:val="69787200"/>
    <w:rsid w:val="697A2F79"/>
    <w:rsid w:val="69B813AB"/>
    <w:rsid w:val="69D76949"/>
    <w:rsid w:val="69DF6127"/>
    <w:rsid w:val="6A0057D5"/>
    <w:rsid w:val="6A1C5DDE"/>
    <w:rsid w:val="6A340B97"/>
    <w:rsid w:val="6A7B723E"/>
    <w:rsid w:val="6A8B6AC0"/>
    <w:rsid w:val="6AA81420"/>
    <w:rsid w:val="6AB53B3C"/>
    <w:rsid w:val="6ADE7537"/>
    <w:rsid w:val="6AFF6474"/>
    <w:rsid w:val="6B11AA26"/>
    <w:rsid w:val="6B5E5F82"/>
    <w:rsid w:val="6B985938"/>
    <w:rsid w:val="6B9F7769"/>
    <w:rsid w:val="6BBF24FE"/>
    <w:rsid w:val="6C1D408F"/>
    <w:rsid w:val="6C265602"/>
    <w:rsid w:val="6C5C4BB7"/>
    <w:rsid w:val="6C6D0B73"/>
    <w:rsid w:val="6C7110F4"/>
    <w:rsid w:val="6C727F37"/>
    <w:rsid w:val="6CDE2F1F"/>
    <w:rsid w:val="6CED1B63"/>
    <w:rsid w:val="6CFC1EF7"/>
    <w:rsid w:val="6D0112BB"/>
    <w:rsid w:val="6D0E5786"/>
    <w:rsid w:val="6D196605"/>
    <w:rsid w:val="6D3BAB86"/>
    <w:rsid w:val="6D7EA6D1"/>
    <w:rsid w:val="6D82064E"/>
    <w:rsid w:val="6DC36570"/>
    <w:rsid w:val="6DCA197E"/>
    <w:rsid w:val="6DCC0152"/>
    <w:rsid w:val="6E240780"/>
    <w:rsid w:val="6E301E58"/>
    <w:rsid w:val="6E331948"/>
    <w:rsid w:val="6E34121C"/>
    <w:rsid w:val="6E3A7D92"/>
    <w:rsid w:val="6E443B55"/>
    <w:rsid w:val="6EAA1040"/>
    <w:rsid w:val="6EB81E4D"/>
    <w:rsid w:val="6ECD414C"/>
    <w:rsid w:val="6EDC453B"/>
    <w:rsid w:val="6EDC5B3C"/>
    <w:rsid w:val="6EDF1C81"/>
    <w:rsid w:val="6EE113A4"/>
    <w:rsid w:val="6EED63E7"/>
    <w:rsid w:val="6EEF961E"/>
    <w:rsid w:val="6EF80D86"/>
    <w:rsid w:val="6EFF873C"/>
    <w:rsid w:val="6F1B2B08"/>
    <w:rsid w:val="6F35524C"/>
    <w:rsid w:val="6F3C65DA"/>
    <w:rsid w:val="6F4852ED"/>
    <w:rsid w:val="6F555B47"/>
    <w:rsid w:val="6F767D3E"/>
    <w:rsid w:val="6F9F355F"/>
    <w:rsid w:val="6FAB550E"/>
    <w:rsid w:val="6FBB379F"/>
    <w:rsid w:val="6FBF230A"/>
    <w:rsid w:val="6FC3C503"/>
    <w:rsid w:val="6FDF4C0B"/>
    <w:rsid w:val="6FE1B67E"/>
    <w:rsid w:val="6FECBF32"/>
    <w:rsid w:val="6FEF6E11"/>
    <w:rsid w:val="6FF4B0CB"/>
    <w:rsid w:val="6FF7D5BC"/>
    <w:rsid w:val="6FFD9CCA"/>
    <w:rsid w:val="6FFEF2E0"/>
    <w:rsid w:val="6FFFB23A"/>
    <w:rsid w:val="70133F79"/>
    <w:rsid w:val="701D437B"/>
    <w:rsid w:val="707149AA"/>
    <w:rsid w:val="70744F5D"/>
    <w:rsid w:val="70763D6E"/>
    <w:rsid w:val="709F7DD6"/>
    <w:rsid w:val="70AD3C34"/>
    <w:rsid w:val="70C8281B"/>
    <w:rsid w:val="70F76C5D"/>
    <w:rsid w:val="70F80C27"/>
    <w:rsid w:val="71125845"/>
    <w:rsid w:val="711F61B4"/>
    <w:rsid w:val="714359EA"/>
    <w:rsid w:val="71500A63"/>
    <w:rsid w:val="716562BC"/>
    <w:rsid w:val="716B31A7"/>
    <w:rsid w:val="71757DD3"/>
    <w:rsid w:val="71932861"/>
    <w:rsid w:val="71F633B8"/>
    <w:rsid w:val="72194E62"/>
    <w:rsid w:val="725D01F5"/>
    <w:rsid w:val="727442DD"/>
    <w:rsid w:val="728065B3"/>
    <w:rsid w:val="72876693"/>
    <w:rsid w:val="72921CB6"/>
    <w:rsid w:val="72AC2703"/>
    <w:rsid w:val="72B66B56"/>
    <w:rsid w:val="72E72D01"/>
    <w:rsid w:val="72E871A5"/>
    <w:rsid w:val="72F200B5"/>
    <w:rsid w:val="731358A4"/>
    <w:rsid w:val="736EC1F3"/>
    <w:rsid w:val="738A04B0"/>
    <w:rsid w:val="739CA167"/>
    <w:rsid w:val="73AA71EC"/>
    <w:rsid w:val="73AB3D2F"/>
    <w:rsid w:val="73CF0733"/>
    <w:rsid w:val="73D728E2"/>
    <w:rsid w:val="73EB05CF"/>
    <w:rsid w:val="73F7AA1B"/>
    <w:rsid w:val="73FC0766"/>
    <w:rsid w:val="74035A68"/>
    <w:rsid w:val="74130252"/>
    <w:rsid w:val="74171D49"/>
    <w:rsid w:val="741F0407"/>
    <w:rsid w:val="7440091B"/>
    <w:rsid w:val="7447614D"/>
    <w:rsid w:val="74597C2E"/>
    <w:rsid w:val="74BB4445"/>
    <w:rsid w:val="74FA31C0"/>
    <w:rsid w:val="74FF914F"/>
    <w:rsid w:val="753A35BC"/>
    <w:rsid w:val="75681F2D"/>
    <w:rsid w:val="756A5319"/>
    <w:rsid w:val="757A1C0A"/>
    <w:rsid w:val="757F1B4D"/>
    <w:rsid w:val="75BC66C7"/>
    <w:rsid w:val="75BF1D13"/>
    <w:rsid w:val="75C5557C"/>
    <w:rsid w:val="75CD0F6D"/>
    <w:rsid w:val="76143E0D"/>
    <w:rsid w:val="76350FE3"/>
    <w:rsid w:val="766108D3"/>
    <w:rsid w:val="76654669"/>
    <w:rsid w:val="7676D749"/>
    <w:rsid w:val="767F3A9F"/>
    <w:rsid w:val="768E1E11"/>
    <w:rsid w:val="76984881"/>
    <w:rsid w:val="769E7B7B"/>
    <w:rsid w:val="76A74C81"/>
    <w:rsid w:val="76B10FCA"/>
    <w:rsid w:val="76FFE24C"/>
    <w:rsid w:val="76FFE64C"/>
    <w:rsid w:val="77147E3D"/>
    <w:rsid w:val="775E684B"/>
    <w:rsid w:val="77786956"/>
    <w:rsid w:val="777B9F2A"/>
    <w:rsid w:val="778431E0"/>
    <w:rsid w:val="77866005"/>
    <w:rsid w:val="77B79335"/>
    <w:rsid w:val="77BD8F2E"/>
    <w:rsid w:val="77DE0B76"/>
    <w:rsid w:val="77E7669D"/>
    <w:rsid w:val="77F77A7F"/>
    <w:rsid w:val="77FE3447"/>
    <w:rsid w:val="77FFEA70"/>
    <w:rsid w:val="785B603A"/>
    <w:rsid w:val="786D3CA8"/>
    <w:rsid w:val="786D673B"/>
    <w:rsid w:val="78762B5D"/>
    <w:rsid w:val="788D60F9"/>
    <w:rsid w:val="788E2077"/>
    <w:rsid w:val="78C7785D"/>
    <w:rsid w:val="78F65A4C"/>
    <w:rsid w:val="79052133"/>
    <w:rsid w:val="79183C14"/>
    <w:rsid w:val="798FC67B"/>
    <w:rsid w:val="79B7A770"/>
    <w:rsid w:val="79BA4C1C"/>
    <w:rsid w:val="79C4251B"/>
    <w:rsid w:val="79DF581C"/>
    <w:rsid w:val="79F0693F"/>
    <w:rsid w:val="79FF3DC7"/>
    <w:rsid w:val="7A5944E4"/>
    <w:rsid w:val="7A687BEE"/>
    <w:rsid w:val="7A716392"/>
    <w:rsid w:val="7A8768CB"/>
    <w:rsid w:val="7A903C7E"/>
    <w:rsid w:val="7A9390CE"/>
    <w:rsid w:val="7A990D85"/>
    <w:rsid w:val="7AA9783C"/>
    <w:rsid w:val="7ACC3551"/>
    <w:rsid w:val="7AD22A90"/>
    <w:rsid w:val="7ADF0C11"/>
    <w:rsid w:val="7AFB57EF"/>
    <w:rsid w:val="7B340AAD"/>
    <w:rsid w:val="7B4231CA"/>
    <w:rsid w:val="7B705F89"/>
    <w:rsid w:val="7B7E139B"/>
    <w:rsid w:val="7B83645A"/>
    <w:rsid w:val="7B9174BB"/>
    <w:rsid w:val="7B9319FF"/>
    <w:rsid w:val="7BA8031F"/>
    <w:rsid w:val="7BBAE2D5"/>
    <w:rsid w:val="7BCA793F"/>
    <w:rsid w:val="7BE163BC"/>
    <w:rsid w:val="7BFBFEFC"/>
    <w:rsid w:val="7BFC15CB"/>
    <w:rsid w:val="7BFFF181"/>
    <w:rsid w:val="7C4EAEFE"/>
    <w:rsid w:val="7C977546"/>
    <w:rsid w:val="7CA5B611"/>
    <w:rsid w:val="7CAAA464"/>
    <w:rsid w:val="7CBF7F7B"/>
    <w:rsid w:val="7CEA58C8"/>
    <w:rsid w:val="7CF90201"/>
    <w:rsid w:val="7CFE5817"/>
    <w:rsid w:val="7D2F777E"/>
    <w:rsid w:val="7D3B4989"/>
    <w:rsid w:val="7D416768"/>
    <w:rsid w:val="7D6707E0"/>
    <w:rsid w:val="7D6718A4"/>
    <w:rsid w:val="7D6B1600"/>
    <w:rsid w:val="7D7E18F9"/>
    <w:rsid w:val="7D9046C1"/>
    <w:rsid w:val="7DB3156F"/>
    <w:rsid w:val="7DBFB5A2"/>
    <w:rsid w:val="7DD50326"/>
    <w:rsid w:val="7DD86068"/>
    <w:rsid w:val="7DDD19D4"/>
    <w:rsid w:val="7DDF4E2A"/>
    <w:rsid w:val="7DE71E07"/>
    <w:rsid w:val="7DEFD9C4"/>
    <w:rsid w:val="7DFB22CE"/>
    <w:rsid w:val="7DFFC5B4"/>
    <w:rsid w:val="7E1B4BFF"/>
    <w:rsid w:val="7E3F1F33"/>
    <w:rsid w:val="7E4577B8"/>
    <w:rsid w:val="7E542F3F"/>
    <w:rsid w:val="7E635932"/>
    <w:rsid w:val="7E6671D0"/>
    <w:rsid w:val="7E75B43A"/>
    <w:rsid w:val="7E9F26A3"/>
    <w:rsid w:val="7EA5419C"/>
    <w:rsid w:val="7ED71C40"/>
    <w:rsid w:val="7EEF71C5"/>
    <w:rsid w:val="7EEF8D45"/>
    <w:rsid w:val="7EFFBC0D"/>
    <w:rsid w:val="7F271055"/>
    <w:rsid w:val="7F3B0B67"/>
    <w:rsid w:val="7F3B10FA"/>
    <w:rsid w:val="7F3F1997"/>
    <w:rsid w:val="7F4E02F3"/>
    <w:rsid w:val="7F559BE1"/>
    <w:rsid w:val="7F686F78"/>
    <w:rsid w:val="7F77B5E1"/>
    <w:rsid w:val="7F7BA6A4"/>
    <w:rsid w:val="7F7F703B"/>
    <w:rsid w:val="7F9AC9C3"/>
    <w:rsid w:val="7FABEDB2"/>
    <w:rsid w:val="7FAF8061"/>
    <w:rsid w:val="7FB31971"/>
    <w:rsid w:val="7FB36445"/>
    <w:rsid w:val="7FB90128"/>
    <w:rsid w:val="7FBE3EA2"/>
    <w:rsid w:val="7FCA18FE"/>
    <w:rsid w:val="7FD7AC6E"/>
    <w:rsid w:val="7FD7E056"/>
    <w:rsid w:val="7FD901E3"/>
    <w:rsid w:val="7FDF1287"/>
    <w:rsid w:val="7FDF7F5D"/>
    <w:rsid w:val="7FE5D622"/>
    <w:rsid w:val="7FE5F3DE"/>
    <w:rsid w:val="7FEAFD60"/>
    <w:rsid w:val="7FEF2611"/>
    <w:rsid w:val="7FEF738F"/>
    <w:rsid w:val="7FEF8EEA"/>
    <w:rsid w:val="7FF440B5"/>
    <w:rsid w:val="7FF470C1"/>
    <w:rsid w:val="7FF6B092"/>
    <w:rsid w:val="7FF77331"/>
    <w:rsid w:val="7FFA7676"/>
    <w:rsid w:val="7FFD2D7C"/>
    <w:rsid w:val="7FFE1F01"/>
    <w:rsid w:val="7FFE69B9"/>
    <w:rsid w:val="7FFE822B"/>
    <w:rsid w:val="7FFF14A0"/>
    <w:rsid w:val="7FFF7324"/>
    <w:rsid w:val="7FFF8192"/>
    <w:rsid w:val="7FFFA512"/>
    <w:rsid w:val="94FB2EAA"/>
    <w:rsid w:val="97FFDA20"/>
    <w:rsid w:val="99FF6B11"/>
    <w:rsid w:val="9BF74E88"/>
    <w:rsid w:val="9CFF1E52"/>
    <w:rsid w:val="9D76D1CB"/>
    <w:rsid w:val="9DB3B008"/>
    <w:rsid w:val="9EB946DE"/>
    <w:rsid w:val="9F9FB874"/>
    <w:rsid w:val="9FB94D8E"/>
    <w:rsid w:val="9FF69850"/>
    <w:rsid w:val="9FFF1E59"/>
    <w:rsid w:val="A51F61C6"/>
    <w:rsid w:val="A8EFB4DC"/>
    <w:rsid w:val="AB35B832"/>
    <w:rsid w:val="ABE918F2"/>
    <w:rsid w:val="ABFE7A6D"/>
    <w:rsid w:val="ACB61DC3"/>
    <w:rsid w:val="AEDEBEBE"/>
    <w:rsid w:val="AEFB8FEF"/>
    <w:rsid w:val="AF9D4EB8"/>
    <w:rsid w:val="B16F7B32"/>
    <w:rsid w:val="B49F212F"/>
    <w:rsid w:val="B7BF4C4B"/>
    <w:rsid w:val="B9B9664C"/>
    <w:rsid w:val="B9FA11AA"/>
    <w:rsid w:val="BA3F7A71"/>
    <w:rsid w:val="BBBFCBF6"/>
    <w:rsid w:val="BBD54512"/>
    <w:rsid w:val="BBFF6569"/>
    <w:rsid w:val="BF7BCC39"/>
    <w:rsid w:val="BF9D1F1C"/>
    <w:rsid w:val="BFA354A9"/>
    <w:rsid w:val="BFBA08B1"/>
    <w:rsid w:val="BFBFF66C"/>
    <w:rsid w:val="BFDB9284"/>
    <w:rsid w:val="BFEA7C77"/>
    <w:rsid w:val="BFF2F0A0"/>
    <w:rsid w:val="BFFC83FA"/>
    <w:rsid w:val="BFFE68B4"/>
    <w:rsid w:val="BFFF05C5"/>
    <w:rsid w:val="BFFF148F"/>
    <w:rsid w:val="C3BF6E08"/>
    <w:rsid w:val="C5BFBE79"/>
    <w:rsid w:val="C6B760A9"/>
    <w:rsid w:val="C7EA435B"/>
    <w:rsid w:val="CA5AA83A"/>
    <w:rsid w:val="CA733ACE"/>
    <w:rsid w:val="CAF5010C"/>
    <w:rsid w:val="CDB7FB7E"/>
    <w:rsid w:val="CFBF836E"/>
    <w:rsid w:val="CFDB84F5"/>
    <w:rsid w:val="CFE146A8"/>
    <w:rsid w:val="CFF7A3D8"/>
    <w:rsid w:val="CFFBA588"/>
    <w:rsid w:val="CFFD3F87"/>
    <w:rsid w:val="D1978C12"/>
    <w:rsid w:val="D3B95011"/>
    <w:rsid w:val="D5F73705"/>
    <w:rsid w:val="D7DF6592"/>
    <w:rsid w:val="DA8DE961"/>
    <w:rsid w:val="DAF71FDC"/>
    <w:rsid w:val="DDF5226A"/>
    <w:rsid w:val="DDFFC258"/>
    <w:rsid w:val="DEEABE00"/>
    <w:rsid w:val="DEFB3E5F"/>
    <w:rsid w:val="DF77D6FB"/>
    <w:rsid w:val="DF7C3D88"/>
    <w:rsid w:val="DF936E40"/>
    <w:rsid w:val="DFAD009D"/>
    <w:rsid w:val="DFF1FEB8"/>
    <w:rsid w:val="DFF3679F"/>
    <w:rsid w:val="DFFB6CBF"/>
    <w:rsid w:val="DFFE59F4"/>
    <w:rsid w:val="DFFF5068"/>
    <w:rsid w:val="DFFFEF79"/>
    <w:rsid w:val="E26B0494"/>
    <w:rsid w:val="E3C74C96"/>
    <w:rsid w:val="E4B91946"/>
    <w:rsid w:val="E4DF4FCD"/>
    <w:rsid w:val="E7171131"/>
    <w:rsid w:val="E8CBB276"/>
    <w:rsid w:val="EB7DF9D8"/>
    <w:rsid w:val="EBEE4132"/>
    <w:rsid w:val="EBFD69F7"/>
    <w:rsid w:val="EBFDB64E"/>
    <w:rsid w:val="EDB96F6B"/>
    <w:rsid w:val="EDEB85BD"/>
    <w:rsid w:val="EDF3F433"/>
    <w:rsid w:val="EEADC690"/>
    <w:rsid w:val="EF176F7A"/>
    <w:rsid w:val="EF17ABC9"/>
    <w:rsid w:val="EF3F113E"/>
    <w:rsid w:val="EFD26C42"/>
    <w:rsid w:val="EFF1F86F"/>
    <w:rsid w:val="EFFF606F"/>
    <w:rsid w:val="F1DFC16A"/>
    <w:rsid w:val="F1EE2FE6"/>
    <w:rsid w:val="F40B3B6C"/>
    <w:rsid w:val="F4DFF599"/>
    <w:rsid w:val="F55F461C"/>
    <w:rsid w:val="F5DFE731"/>
    <w:rsid w:val="F67BA9BF"/>
    <w:rsid w:val="F6DD0328"/>
    <w:rsid w:val="F72E749E"/>
    <w:rsid w:val="F73F761C"/>
    <w:rsid w:val="F7473F1A"/>
    <w:rsid w:val="F7635F37"/>
    <w:rsid w:val="F7A9B5A1"/>
    <w:rsid w:val="F7AE74F3"/>
    <w:rsid w:val="F7F60E98"/>
    <w:rsid w:val="F7FB0892"/>
    <w:rsid w:val="F7FF8AAF"/>
    <w:rsid w:val="F9B7CFC4"/>
    <w:rsid w:val="F9BF2AE5"/>
    <w:rsid w:val="F9FB2933"/>
    <w:rsid w:val="FA3F62BD"/>
    <w:rsid w:val="FADE1C28"/>
    <w:rsid w:val="FAF384A2"/>
    <w:rsid w:val="FAFDA028"/>
    <w:rsid w:val="FBD87D4D"/>
    <w:rsid w:val="FBDA4391"/>
    <w:rsid w:val="FBE685A5"/>
    <w:rsid w:val="FBEF2282"/>
    <w:rsid w:val="FBFCB8E0"/>
    <w:rsid w:val="FBFF34DE"/>
    <w:rsid w:val="FCCF0C3C"/>
    <w:rsid w:val="FCFDC603"/>
    <w:rsid w:val="FD2F89B5"/>
    <w:rsid w:val="FD3E1206"/>
    <w:rsid w:val="FDB76E94"/>
    <w:rsid w:val="FDBFBD0E"/>
    <w:rsid w:val="FDF18D3F"/>
    <w:rsid w:val="FDF6AEE2"/>
    <w:rsid w:val="FDFBDE5A"/>
    <w:rsid w:val="FDFF04BF"/>
    <w:rsid w:val="FDFF2F1D"/>
    <w:rsid w:val="FE1FA6F1"/>
    <w:rsid w:val="FE7FAC0B"/>
    <w:rsid w:val="FEBB5C13"/>
    <w:rsid w:val="FECE2F46"/>
    <w:rsid w:val="FEE638B6"/>
    <w:rsid w:val="FEEA3A4C"/>
    <w:rsid w:val="FF2F1369"/>
    <w:rsid w:val="FF5334F9"/>
    <w:rsid w:val="FF6BB430"/>
    <w:rsid w:val="FF6EC6AE"/>
    <w:rsid w:val="FF737760"/>
    <w:rsid w:val="FF7B31E2"/>
    <w:rsid w:val="FF977C46"/>
    <w:rsid w:val="FFAFD5A5"/>
    <w:rsid w:val="FFB60189"/>
    <w:rsid w:val="FFF772D6"/>
    <w:rsid w:val="FFF7F649"/>
    <w:rsid w:val="FFFB73E8"/>
    <w:rsid w:val="FFFD186E"/>
    <w:rsid w:val="FFFD75ED"/>
    <w:rsid w:val="FFFE171B"/>
    <w:rsid w:val="FFFFA359"/>
    <w:rsid w:val="FFFFC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center"/>
    </w:pPr>
    <w:rPr>
      <w:rFonts w:ascii="Times New Roman" w:hAnsi="Times New Roman" w:eastAsia="Times New Roman" w:cs="Times New Roman"/>
      <w:sz w:val="24"/>
      <w:szCs w:val="24"/>
      <w:lang w:val="en-US" w:eastAsia="zh-CN" w:bidi="ar-SA"/>
    </w:rPr>
  </w:style>
  <w:style w:type="paragraph" w:styleId="3">
    <w:name w:val="heading 1"/>
    <w:basedOn w:val="1"/>
    <w:next w:val="1"/>
    <w:link w:val="35"/>
    <w:qFormat/>
    <w:uiPriority w:val="0"/>
    <w:pPr>
      <w:spacing w:before="340" w:after="330" w:line="360" w:lineRule="auto"/>
      <w:outlineLvl w:val="0"/>
    </w:pPr>
    <w:rPr>
      <w:rFonts w:eastAsia="黑体"/>
      <w:kern w:val="44"/>
      <w:szCs w:val="44"/>
    </w:rPr>
  </w:style>
  <w:style w:type="paragraph" w:styleId="4">
    <w:name w:val="heading 2"/>
    <w:basedOn w:val="1"/>
    <w:next w:val="1"/>
    <w:link w:val="36"/>
    <w:qFormat/>
    <w:uiPriority w:val="0"/>
    <w:pPr>
      <w:adjustRightInd w:val="0"/>
      <w:textAlignment w:val="baseline"/>
      <w:outlineLvl w:val="1"/>
    </w:pPr>
    <w:rPr>
      <w:sz w:val="24"/>
      <w:szCs w:val="20"/>
    </w:rPr>
  </w:style>
  <w:style w:type="paragraph" w:styleId="5">
    <w:name w:val="heading 3"/>
    <w:basedOn w:val="1"/>
    <w:next w:val="1"/>
    <w:link w:val="30"/>
    <w:qFormat/>
    <w:uiPriority w:val="9"/>
    <w:pPr>
      <w:spacing w:before="260" w:after="260" w:line="240" w:lineRule="auto"/>
      <w:outlineLvl w:val="2"/>
    </w:pPr>
    <w:rPr>
      <w:rFonts w:ascii="宋体" w:hAnsi="宋体" w:eastAsia="宋体"/>
      <w:szCs w:val="32"/>
    </w:rPr>
  </w:style>
  <w:style w:type="paragraph" w:styleId="6">
    <w:name w:val="heading 4"/>
    <w:basedOn w:val="1"/>
    <w:next w:val="1"/>
    <w:link w:val="34"/>
    <w:qFormat/>
    <w:uiPriority w:val="9"/>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7">
    <w:name w:val="Normal Indent"/>
    <w:basedOn w:val="1"/>
    <w:link w:val="37"/>
    <w:qFormat/>
    <w:uiPriority w:val="0"/>
    <w:pPr>
      <w:ind w:firstLine="420"/>
    </w:pPr>
    <w:rPr>
      <w:szCs w:val="20"/>
    </w:rPr>
  </w:style>
  <w:style w:type="paragraph" w:styleId="8">
    <w:name w:val="annotation text"/>
    <w:basedOn w:val="1"/>
    <w:link w:val="33"/>
    <w:qFormat/>
    <w:uiPriority w:val="0"/>
    <w:pPr>
      <w:autoSpaceDE w:val="0"/>
      <w:autoSpaceDN w:val="0"/>
      <w:adjustRightInd w:val="0"/>
      <w:textAlignment w:val="baseline"/>
    </w:pPr>
    <w:rPr>
      <w:rFonts w:ascii="宋体"/>
      <w:sz w:val="34"/>
      <w:szCs w:val="20"/>
    </w:rPr>
  </w:style>
  <w:style w:type="paragraph" w:styleId="9">
    <w:name w:val="Body Text"/>
    <w:basedOn w:val="1"/>
    <w:next w:val="10"/>
    <w:qFormat/>
    <w:uiPriority w:val="99"/>
  </w:style>
  <w:style w:type="paragraph" w:styleId="10">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1">
    <w:name w:val="Body Text Indent"/>
    <w:basedOn w:val="1"/>
    <w:link w:val="38"/>
    <w:qFormat/>
    <w:uiPriority w:val="0"/>
    <w:pPr>
      <w:spacing w:line="360" w:lineRule="auto"/>
      <w:ind w:firstLine="420" w:firstLineChars="200"/>
    </w:pPr>
  </w:style>
  <w:style w:type="paragraph" w:styleId="12">
    <w:name w:val="footer"/>
    <w:basedOn w:val="1"/>
    <w:link w:val="42"/>
    <w:qFormat/>
    <w:uiPriority w:val="0"/>
    <w:pPr>
      <w:tabs>
        <w:tab w:val="center" w:pos="4153"/>
        <w:tab w:val="right" w:pos="8306"/>
      </w:tabs>
      <w:snapToGrid w:val="0"/>
      <w:jc w:val="left"/>
    </w:pPr>
    <w:rPr>
      <w:sz w:val="18"/>
      <w:szCs w:val="18"/>
    </w:rPr>
  </w:style>
  <w:style w:type="paragraph" w:styleId="13">
    <w:name w:val="header"/>
    <w:basedOn w:val="1"/>
    <w:link w:val="44"/>
    <w:qFormat/>
    <w:uiPriority w:val="0"/>
    <w:pPr>
      <w:tabs>
        <w:tab w:val="center" w:pos="4153"/>
        <w:tab w:val="right" w:pos="8306"/>
      </w:tabs>
      <w:snapToGrid w:val="0"/>
    </w:pPr>
    <w:rPr>
      <w:sz w:val="18"/>
      <w:szCs w:val="18"/>
    </w:rPr>
  </w:style>
  <w:style w:type="paragraph" w:styleId="14">
    <w:name w:val="Subtitle"/>
    <w:basedOn w:val="1"/>
    <w:next w:val="1"/>
    <w:link w:val="51"/>
    <w:qFormat/>
    <w:uiPriority w:val="0"/>
    <w:pPr>
      <w:spacing w:before="240" w:after="60" w:line="312" w:lineRule="auto"/>
      <w:ind w:left="992" w:hanging="992"/>
      <w:jc w:val="center"/>
      <w:outlineLvl w:val="1"/>
    </w:pPr>
    <w:rPr>
      <w:rFonts w:ascii="Cambria" w:hAnsi="Cambria"/>
      <w:b/>
      <w:bCs/>
      <w:kern w:val="28"/>
      <w:sz w:val="32"/>
      <w:szCs w:val="32"/>
    </w:rPr>
  </w:style>
  <w:style w:type="paragraph" w:styleId="15">
    <w:name w:val="Body Text 2"/>
    <w:basedOn w:val="1"/>
    <w:qFormat/>
    <w:uiPriority w:val="0"/>
    <w:pPr>
      <w:spacing w:line="360" w:lineRule="auto"/>
    </w:pPr>
    <w:rPr>
      <w:sz w:val="24"/>
    </w:rPr>
  </w:style>
  <w:style w:type="paragraph" w:styleId="16">
    <w:name w:val="Normal (Web)"/>
    <w:basedOn w:val="1"/>
    <w:link w:val="32"/>
    <w:qFormat/>
    <w:uiPriority w:val="99"/>
  </w:style>
  <w:style w:type="paragraph" w:styleId="17">
    <w:name w:val="Title"/>
    <w:basedOn w:val="1"/>
    <w:next w:val="1"/>
    <w:qFormat/>
    <w:uiPriority w:val="0"/>
    <w:pPr>
      <w:spacing w:before="240" w:after="60"/>
      <w:jc w:val="center"/>
      <w:outlineLvl w:val="0"/>
    </w:pPr>
    <w:rPr>
      <w:rFonts w:asciiTheme="majorHAnsi" w:hAnsiTheme="majorHAnsi" w:cstheme="majorBidi"/>
      <w:b/>
      <w:bCs/>
      <w:sz w:val="32"/>
      <w:szCs w:val="32"/>
    </w:rPr>
  </w:style>
  <w:style w:type="paragraph" w:styleId="18">
    <w:name w:val="annotation subject"/>
    <w:basedOn w:val="8"/>
    <w:next w:val="8"/>
    <w:link w:val="50"/>
    <w:qFormat/>
    <w:uiPriority w:val="0"/>
    <w:pPr>
      <w:autoSpaceDE/>
      <w:autoSpaceDN/>
      <w:adjustRightInd/>
      <w:jc w:val="left"/>
      <w:textAlignment w:val="auto"/>
    </w:pPr>
    <w:rPr>
      <w:rFonts w:ascii="Times New Roman"/>
      <w:b/>
      <w:bCs/>
      <w:sz w:val="24"/>
      <w:szCs w:val="24"/>
    </w:rPr>
  </w:style>
  <w:style w:type="paragraph" w:styleId="19">
    <w:name w:val="Body Text First Indent"/>
    <w:basedOn w:val="1"/>
    <w:qFormat/>
    <w:uiPriority w:val="0"/>
    <w:pPr>
      <w:spacing w:after="120"/>
      <w:ind w:firstLine="420" w:firstLineChars="100"/>
    </w:pPr>
    <w:rPr>
      <w:rFonts w:ascii="Times New Roman" w:hAnsi="Calibri" w:eastAsia="宋体" w:cs="宋体"/>
      <w:szCs w:val="24"/>
    </w:rPr>
  </w:style>
  <w:style w:type="paragraph" w:styleId="20">
    <w:name w:val="Body Text First Indent 2"/>
    <w:basedOn w:val="11"/>
    <w:qFormat/>
    <w:uiPriority w:val="0"/>
    <w:pPr>
      <w:spacing w:after="120" w:line="240" w:lineRule="auto"/>
      <w:ind w:left="420" w:left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annotation reference"/>
    <w:qFormat/>
    <w:uiPriority w:val="0"/>
    <w:rPr>
      <w:sz w:val="21"/>
      <w:szCs w:val="21"/>
    </w:rPr>
  </w:style>
  <w:style w:type="character" w:customStyle="1" w:styleId="27">
    <w:name w:val="标题 3 Char"/>
    <w:qFormat/>
    <w:uiPriority w:val="0"/>
    <w:rPr>
      <w:rFonts w:ascii="黑体" w:eastAsia="黑体"/>
      <w:bCs/>
      <w:sz w:val="30"/>
    </w:rPr>
  </w:style>
  <w:style w:type="paragraph" w:styleId="2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9">
    <w:name w:val="表格文字"/>
    <w:basedOn w:val="1"/>
    <w:qFormat/>
    <w:uiPriority w:val="0"/>
    <w:pPr>
      <w:spacing w:before="25" w:after="25"/>
      <w:jc w:val="left"/>
    </w:pPr>
    <w:rPr>
      <w:bCs/>
      <w:spacing w:val="10"/>
      <w:szCs w:val="20"/>
    </w:rPr>
  </w:style>
  <w:style w:type="character" w:customStyle="1" w:styleId="30">
    <w:name w:val="标题 3 字符"/>
    <w:link w:val="5"/>
    <w:qFormat/>
    <w:uiPriority w:val="9"/>
    <w:rPr>
      <w:rFonts w:ascii="宋体" w:hAnsi="宋体" w:eastAsia="宋体"/>
      <w:b/>
      <w:bCs/>
      <w:kern w:val="2"/>
      <w:sz w:val="28"/>
      <w:szCs w:val="32"/>
      <w:lang w:val="en-US" w:eastAsia="zh-CN" w:bidi="ar-SA"/>
    </w:rPr>
  </w:style>
  <w:style w:type="paragraph" w:customStyle="1" w:styleId="31">
    <w:name w:val="文档正文"/>
    <w:basedOn w:val="1"/>
    <w:qFormat/>
    <w:uiPriority w:val="99"/>
    <w:pPr>
      <w:adjustRightInd w:val="0"/>
      <w:spacing w:line="500" w:lineRule="exact"/>
      <w:ind w:firstLine="567"/>
      <w:textAlignment w:val="baseline"/>
    </w:pPr>
    <w:rPr>
      <w:rFonts w:ascii="仿宋_GB2312" w:eastAsia="仿宋_GB2312"/>
      <w:sz w:val="28"/>
    </w:rPr>
  </w:style>
  <w:style w:type="character" w:customStyle="1" w:styleId="32">
    <w:name w:val="普通(网站) 字符"/>
    <w:link w:val="16"/>
    <w:qFormat/>
    <w:uiPriority w:val="0"/>
    <w:rPr>
      <w:kern w:val="2"/>
      <w:sz w:val="24"/>
      <w:szCs w:val="24"/>
    </w:rPr>
  </w:style>
  <w:style w:type="character" w:customStyle="1" w:styleId="33">
    <w:name w:val="批注文字 字符"/>
    <w:link w:val="8"/>
    <w:qFormat/>
    <w:uiPriority w:val="0"/>
    <w:rPr>
      <w:rFonts w:ascii="宋体"/>
      <w:sz w:val="34"/>
    </w:rPr>
  </w:style>
  <w:style w:type="character" w:customStyle="1" w:styleId="34">
    <w:name w:val="标题 4 字符"/>
    <w:link w:val="6"/>
    <w:qFormat/>
    <w:uiPriority w:val="9"/>
    <w:rPr>
      <w:rFonts w:ascii="Arial" w:hAnsi="Arial" w:eastAsia="黑体"/>
      <w:b/>
      <w:bCs/>
      <w:kern w:val="2"/>
      <w:sz w:val="28"/>
      <w:szCs w:val="28"/>
      <w:lang w:val="en-US" w:eastAsia="zh-CN" w:bidi="ar-SA"/>
    </w:rPr>
  </w:style>
  <w:style w:type="character" w:customStyle="1" w:styleId="35">
    <w:name w:val="标题 1 字符"/>
    <w:link w:val="3"/>
    <w:qFormat/>
    <w:uiPriority w:val="0"/>
    <w:rPr>
      <w:rFonts w:ascii="宋体" w:hAnsi="宋体" w:eastAsia="黑体"/>
      <w:b/>
      <w:bCs/>
      <w:kern w:val="44"/>
      <w:sz w:val="28"/>
      <w:szCs w:val="44"/>
      <w:lang w:val="en-US" w:eastAsia="zh-CN" w:bidi="ar-SA"/>
    </w:rPr>
  </w:style>
  <w:style w:type="character" w:customStyle="1" w:styleId="36">
    <w:name w:val="标题 2 字符"/>
    <w:link w:val="4"/>
    <w:qFormat/>
    <w:uiPriority w:val="0"/>
    <w:rPr>
      <w:rFonts w:ascii="宋体" w:hAnsi="宋体" w:eastAsia="宋体"/>
      <w:b/>
      <w:bCs/>
      <w:sz w:val="24"/>
      <w:lang w:val="en-US" w:eastAsia="zh-CN" w:bidi="ar-SA"/>
    </w:rPr>
  </w:style>
  <w:style w:type="character" w:customStyle="1" w:styleId="37">
    <w:name w:val="正文缩进 字符"/>
    <w:link w:val="7"/>
    <w:qFormat/>
    <w:uiPriority w:val="0"/>
    <w:rPr>
      <w:rFonts w:eastAsia="宋体"/>
      <w:kern w:val="2"/>
      <w:sz w:val="21"/>
      <w:lang w:val="en-US" w:eastAsia="zh-CN" w:bidi="ar-SA"/>
    </w:rPr>
  </w:style>
  <w:style w:type="character" w:customStyle="1" w:styleId="38">
    <w:name w:val="正文文本缩进 字符"/>
    <w:link w:val="11"/>
    <w:qFormat/>
    <w:uiPriority w:val="0"/>
    <w:rPr>
      <w:rFonts w:eastAsia="宋体"/>
      <w:kern w:val="2"/>
      <w:sz w:val="21"/>
      <w:szCs w:val="24"/>
      <w:lang w:val="en-US" w:eastAsia="zh-CN" w:bidi="ar-SA"/>
    </w:rPr>
  </w:style>
  <w:style w:type="character" w:customStyle="1" w:styleId="39">
    <w:name w:val="NormalCharacter"/>
    <w:qFormat/>
    <w:uiPriority w:val="0"/>
    <w:rPr>
      <w:kern w:val="2"/>
      <w:sz w:val="21"/>
      <w:szCs w:val="24"/>
      <w:lang w:val="en-US" w:eastAsia="zh-CN" w:bidi="ar-SA"/>
    </w:rPr>
  </w:style>
  <w:style w:type="paragraph" w:customStyle="1" w:styleId="40">
    <w:name w:val="修订1"/>
    <w:qFormat/>
    <w:uiPriority w:val="99"/>
    <w:rPr>
      <w:rFonts w:ascii="Times New Roman" w:hAnsi="Times New Roman" w:eastAsia="Times New Roman" w:cs="Times New Roman"/>
      <w:sz w:val="24"/>
      <w:szCs w:val="24"/>
      <w:lang w:val="en-US" w:eastAsia="zh-CN" w:bidi="ar-SA"/>
    </w:rPr>
  </w:style>
  <w:style w:type="paragraph" w:styleId="41">
    <w:name w:val="List Paragraph"/>
    <w:basedOn w:val="1"/>
    <w:qFormat/>
    <w:uiPriority w:val="99"/>
    <w:pPr>
      <w:ind w:firstLine="420" w:firstLineChars="200"/>
    </w:pPr>
  </w:style>
  <w:style w:type="character" w:customStyle="1" w:styleId="42">
    <w:name w:val="页脚 字符"/>
    <w:basedOn w:val="23"/>
    <w:link w:val="12"/>
    <w:qFormat/>
    <w:uiPriority w:val="0"/>
    <w:rPr>
      <w:rFonts w:eastAsia="Times New Roman"/>
      <w:sz w:val="18"/>
      <w:szCs w:val="18"/>
    </w:rPr>
  </w:style>
  <w:style w:type="table" w:customStyle="1" w:styleId="43">
    <w:name w:val="网格型1"/>
    <w:basedOn w:val="21"/>
    <w:qFormat/>
    <w:uiPriority w:val="59"/>
    <w:pPr>
      <w:widowControl w:val="0"/>
      <w:spacing w:after="78" w:afterLines="25" w:line="300" w:lineRule="auto"/>
      <w:jc w:val="both"/>
    </w:pPr>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4">
    <w:name w:val="页眉 字符"/>
    <w:basedOn w:val="23"/>
    <w:link w:val="13"/>
    <w:qFormat/>
    <w:uiPriority w:val="0"/>
    <w:rPr>
      <w:rFonts w:eastAsia="Times New Roman"/>
      <w:sz w:val="18"/>
      <w:szCs w:val="18"/>
    </w:rPr>
  </w:style>
  <w:style w:type="character" w:customStyle="1" w:styleId="45">
    <w:name w:val="font21"/>
    <w:basedOn w:val="23"/>
    <w:qFormat/>
    <w:uiPriority w:val="0"/>
    <w:rPr>
      <w:rFonts w:hint="default" w:ascii="Times New Roman" w:hAnsi="Times New Roman" w:cs="Times New Roman"/>
      <w:color w:val="000000"/>
      <w:sz w:val="24"/>
      <w:szCs w:val="24"/>
      <w:u w:val="none"/>
    </w:rPr>
  </w:style>
  <w:style w:type="character" w:customStyle="1" w:styleId="46">
    <w:name w:val="font11"/>
    <w:basedOn w:val="23"/>
    <w:qFormat/>
    <w:uiPriority w:val="0"/>
    <w:rPr>
      <w:rFonts w:hint="eastAsia" w:ascii="宋体" w:hAnsi="宋体" w:eastAsia="宋体" w:cs="宋体"/>
      <w:color w:val="000000"/>
      <w:sz w:val="24"/>
      <w:szCs w:val="24"/>
      <w:u w:val="none"/>
    </w:rPr>
  </w:style>
  <w:style w:type="table" w:customStyle="1" w:styleId="47">
    <w:name w:val="Table Normal"/>
    <w:qFormat/>
    <w:uiPriority w:val="0"/>
    <w:rPr>
      <w:rFonts w:ascii="Calibri" w:hAnsi="Calibri"/>
    </w:rPr>
    <w:tblPr>
      <w:tblCellMar>
        <w:top w:w="0" w:type="dxa"/>
        <w:left w:w="0" w:type="dxa"/>
        <w:bottom w:w="0" w:type="dxa"/>
        <w:right w:w="0" w:type="dxa"/>
      </w:tblCellMar>
    </w:tblPr>
  </w:style>
  <w:style w:type="paragraph" w:customStyle="1" w:styleId="48">
    <w:name w:val="Table Text"/>
    <w:basedOn w:val="1"/>
    <w:qFormat/>
    <w:uiPriority w:val="0"/>
    <w:pPr>
      <w:kinsoku w:val="0"/>
      <w:autoSpaceDE w:val="0"/>
      <w:autoSpaceDN w:val="0"/>
      <w:adjustRightInd w:val="0"/>
      <w:snapToGrid w:val="0"/>
      <w:jc w:val="left"/>
      <w:textAlignment w:val="baseline"/>
    </w:pPr>
    <w:rPr>
      <w:rFonts w:ascii="宋体" w:hAnsi="宋体" w:eastAsia="宋体" w:cs="宋体"/>
      <w:snapToGrid w:val="0"/>
      <w:color w:val="000000"/>
      <w:sz w:val="21"/>
      <w:szCs w:val="21"/>
      <w:lang w:eastAsia="en-US"/>
    </w:rPr>
  </w:style>
  <w:style w:type="paragraph" w:customStyle="1" w:styleId="49">
    <w:name w:val="List Paragraph1"/>
    <w:qFormat/>
    <w:uiPriority w:val="99"/>
    <w:pPr>
      <w:widowControl w:val="0"/>
      <w:ind w:firstLine="420" w:firstLineChars="200"/>
      <w:jc w:val="both"/>
    </w:pPr>
    <w:rPr>
      <w:rFonts w:ascii="Calibri" w:hAnsi="Calibri" w:eastAsia="宋体" w:cs="黑体"/>
      <w:kern w:val="2"/>
      <w:sz w:val="21"/>
      <w:szCs w:val="22"/>
      <w:lang w:val="en-US" w:eastAsia="zh-CN" w:bidi="ar-SA"/>
    </w:rPr>
  </w:style>
  <w:style w:type="character" w:customStyle="1" w:styleId="50">
    <w:name w:val="批注主题 字符"/>
    <w:basedOn w:val="33"/>
    <w:link w:val="18"/>
    <w:qFormat/>
    <w:uiPriority w:val="0"/>
    <w:rPr>
      <w:rFonts w:ascii="宋体" w:eastAsia="Times New Roman"/>
      <w:b/>
      <w:bCs/>
      <w:sz w:val="24"/>
      <w:szCs w:val="24"/>
    </w:rPr>
  </w:style>
  <w:style w:type="character" w:customStyle="1" w:styleId="51">
    <w:name w:val="副标题 Char1"/>
    <w:basedOn w:val="23"/>
    <w:link w:val="14"/>
    <w:qFormat/>
    <w:uiPriority w:val="0"/>
    <w:rPr>
      <w:rFonts w:ascii="Cambria" w:hAnsi="Cambria"/>
      <w:b/>
      <w:bCs/>
      <w:kern w:val="28"/>
      <w:sz w:val="32"/>
      <w:szCs w:val="32"/>
    </w:rPr>
  </w:style>
  <w:style w:type="paragraph" w:customStyle="1" w:styleId="52">
    <w:name w:val="NormalIndent"/>
    <w:basedOn w:val="1"/>
    <w:qFormat/>
    <w:uiPriority w:val="0"/>
    <w:pPr>
      <w:ind w:firstLine="420"/>
      <w:textAlignment w:val="baseline"/>
    </w:pPr>
  </w:style>
  <w:style w:type="paragraph" w:customStyle="1" w:styleId="53">
    <w:name w:val="正文首行缩进 21"/>
    <w:qFormat/>
    <w:uiPriority w:val="0"/>
    <w:pPr>
      <w:widowControl w:val="0"/>
      <w:ind w:left="420" w:leftChars="200" w:firstLine="420" w:firstLineChars="200"/>
      <w:jc w:val="both"/>
    </w:pPr>
    <w:rPr>
      <w:rFonts w:ascii="Calibri" w:hAnsi="Calibri" w:eastAsia="宋体" w:cs="Times New Roman"/>
      <w:kern w:val="2"/>
      <w:sz w:val="21"/>
      <w:szCs w:val="24"/>
      <w:lang w:val="en-US" w:eastAsia="zh-CN" w:bidi="ar-SA"/>
    </w:rPr>
  </w:style>
  <w:style w:type="paragraph" w:customStyle="1" w:styleId="54">
    <w:name w:val="样式 样式 行距: 1.5 倍行距 + 首行缩进:  2 字符"/>
    <w:next w:val="9"/>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55">
    <w:name w:val="Plain Text1"/>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13549</Words>
  <Characters>14161</Characters>
  <Lines>292</Lines>
  <Paragraphs>82</Paragraphs>
  <TotalTime>12</TotalTime>
  <ScaleCrop>false</ScaleCrop>
  <LinksUpToDate>false</LinksUpToDate>
  <CharactersWithSpaces>14427</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2024-03-27T08:33:00Z</dcterms:created>
  <dc:creator>Administrator</dc:creator>
  <cp:lastModifiedBy>陈珏平</cp:lastModifiedBy>
  <cp:lastPrinted>2026-04-13T10:46:00Z</cp:lastPrinted>
  <dcterms:modified xsi:type="dcterms:W3CDTF">2026-05-27T09:26:52Z</dcterms:modified>
  <dc:title>盐田区2024年水资源管理和节水工作技术咨询服务招标文件信息</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B003BC8FACCC3AB45C48166A1D2943B9</vt:lpwstr>
  </property>
  <property fmtid="{D5CDD505-2E9C-101B-9397-08002B2CF9AE}" pid="4" name="KSOTemplateDocerSaveRecord">
    <vt:lpwstr>eyJoZGlkIjoiMDAyYTEyM2IzMDEyMmNhNDFkNGE1NDIxYzQzYzk1OGEiLCJ1c2VySWQiOiIxMDM4MDM5ODk1In0=</vt:lpwstr>
  </property>
</Properties>
</file>