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RiseOffice_body"/>
      <w:r>
        <w:rPr>
          <w:rFonts w:hint="eastAsia" w:asciiTheme="majorEastAsia" w:hAnsiTheme="majorEastAsia" w:eastAsiaTheme="majorEastAsia"/>
          <w:b/>
          <w:sz w:val="44"/>
          <w:szCs w:val="44"/>
        </w:rPr>
        <w:t>盐田区实施知识产权、质量提升、标准化战略的若干措施（修订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）（</w:t>
      </w: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44"/>
          <w:szCs w:val="44"/>
        </w:rPr>
        <w:t>征求意见稿）</w:t>
      </w:r>
    </w:p>
    <w:p>
      <w:pPr>
        <w:adjustRightInd w:val="0"/>
        <w:snapToGrid w:val="0"/>
        <w:spacing w:line="55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</w:rPr>
        <w:t>第一章 总则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第一条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为贯彻落实《深圳经济特区知识产权保护条例》，依据《深圳市市场监督管理局知识产权领域专项资金操作规程》（深市监规</w:t>
      </w:r>
      <w:r>
        <w:rPr>
          <w:rFonts w:hint="eastAsia" w:ascii="仿宋" w:hAnsi="仿宋" w:eastAsia="仿宋" w:cs="仿宋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</w:rPr>
        <w:t>10号）和《盐田区产业发展资金管理规定（2019年修订）》（深盐府规</w:t>
      </w:r>
      <w:r>
        <w:rPr>
          <w:rFonts w:hint="eastAsia" w:ascii="仿宋" w:hAnsi="仿宋" w:eastAsia="仿宋" w:cs="仿宋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</w:rPr>
        <w:t>3号）等文件精神，制定本措施。</w:t>
      </w:r>
    </w:p>
    <w:p>
      <w:pPr>
        <w:adjustRightInd w:val="0"/>
        <w:snapToGrid w:val="0"/>
        <w:spacing w:line="600" w:lineRule="exact"/>
        <w:ind w:firstLine="647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第二条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资助资金的使用和管理坚持“公开、公平、公正”的原则，实行“自愿申报、审查核准、集中审定、社会公示”的模式。</w:t>
      </w:r>
    </w:p>
    <w:p>
      <w:pPr>
        <w:adjustRightInd w:val="0"/>
        <w:snapToGrid w:val="0"/>
        <w:spacing w:line="600" w:lineRule="exact"/>
        <w:ind w:firstLine="647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深圳市市场监督管理局盐田监管局是实施知识产权、质量提升、标准化战略的主管部门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，负责对知识产权、质量提升、标准化战略</w:t>
      </w:r>
      <w:r>
        <w:rPr>
          <w:rFonts w:hint="eastAsia" w:ascii="仿宋_GB2312" w:eastAsia="仿宋_GB2312"/>
          <w:sz w:val="32"/>
          <w:szCs w:val="32"/>
        </w:rPr>
        <w:t>的专项资金资助进行初审，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并按照《盐田区产业发展资金管理规定（2019年修订）》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（深盐府规</w:t>
      </w:r>
      <w:r>
        <w:rPr>
          <w:rFonts w:hint="eastAsia" w:ascii="仿宋" w:hAnsi="仿宋" w:eastAsia="仿宋" w:cs="仿宋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</w:rPr>
        <w:t>3号）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的产业资金审批流程规定进行资金报批工作。</w:t>
      </w:r>
    </w:p>
    <w:p>
      <w:pPr>
        <w:adjustRightInd w:val="0"/>
        <w:snapToGrid w:val="0"/>
        <w:spacing w:line="600" w:lineRule="exact"/>
        <w:ind w:firstLine="647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按照本措施申请资金资助的单位和个人应首先符合《盐田区产业发展资金管理规定（2019年修订）》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（深盐府规</w:t>
      </w:r>
      <w:r>
        <w:rPr>
          <w:rFonts w:hint="eastAsia" w:ascii="仿宋" w:hAnsi="仿宋" w:eastAsia="仿宋" w:cs="仿宋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</w:rPr>
        <w:t>3号）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中的相关规定。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第二章  知识产权专项资助内容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第四条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资助申请专利：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（一）国外发明专利：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对获得美国专利商标局、欧洲专利局和日本特许厅发明专利授权的，资助2万元/项；对获得在其他国家和地区发明专利授权的，资助1万元/项。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申请人提交PCT（专利合作条约）专利申请并完成国际公布的，非个人申请的每件给予资助5000元；个人申请的每件给予资助1500元（个人申请人年度资助数量不超过5件）。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以上资助项目同一申请人每年累计资助金额不超过100万元。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（二）国内专利：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1、对获得授权的国内发明专利（含香港、澳门和台湾地区），资助4000元/件。</w:t>
      </w:r>
    </w:p>
    <w:p>
      <w:pPr>
        <w:pStyle w:val="21"/>
        <w:spacing w:line="600" w:lineRule="exact"/>
        <w:ind w:firstLine="640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2、对获得授权的国内实用新型专利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（含香港、澳门和台湾地区）</w:t>
      </w:r>
      <w:r>
        <w:rPr>
          <w:rFonts w:hint="eastAsia" w:ascii="仿宋_GB2312" w:hAnsi="Kaiti SC" w:eastAsia="仿宋_GB2312"/>
          <w:sz w:val="32"/>
          <w:szCs w:val="32"/>
        </w:rPr>
        <w:t>，资助2000元/件。</w:t>
      </w:r>
    </w:p>
    <w:p>
      <w:pPr>
        <w:pStyle w:val="21"/>
        <w:spacing w:line="600" w:lineRule="exact"/>
        <w:ind w:firstLine="640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3、对获得授权的国内外观设计专利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（含香港、澳门和台湾地区）</w:t>
      </w:r>
      <w:r>
        <w:rPr>
          <w:rFonts w:hint="eastAsia" w:ascii="仿宋_GB2312" w:hAnsi="Kaiti SC" w:eastAsia="仿宋_GB2312"/>
          <w:sz w:val="32"/>
          <w:szCs w:val="32"/>
        </w:rPr>
        <w:t>，资助1000元/件。</w:t>
      </w:r>
    </w:p>
    <w:p>
      <w:pPr>
        <w:pStyle w:val="21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以上资助项目同一申请人每年累计资助金额不超过50万元。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第五条</w:t>
      </w:r>
      <w:r>
        <w:rPr>
          <w:rFonts w:hint="eastAsia" w:ascii="仿宋_GB2312" w:hAnsi="Kaiti SC" w:eastAsia="仿宋_GB2312"/>
          <w:sz w:val="32"/>
          <w:szCs w:val="32"/>
        </w:rPr>
        <w:t xml:space="preserve"> 奖励各级专利奖。对上一年度获得“中国专利金奖”、“中国专利银奖”、“中国专利优秀奖”、“广东省专利金奖”、“广东省专利银奖”、“广东省专利优秀奖”和“深圳市专利奖”的企业或盐田区户籍的自然人，分别给予50万、30万、20万、20万、15万、10万、10万的奖励。</w:t>
      </w:r>
    </w:p>
    <w:p>
      <w:pPr>
        <w:spacing w:line="600" w:lineRule="exact"/>
        <w:ind w:firstLine="640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同一专利获得多级奖项的，按最高奖励金额给予奖励。同一单位每年累计获得奖励总额不超过200万元。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第六条</w:t>
      </w:r>
      <w:r>
        <w:rPr>
          <w:rFonts w:hint="eastAsia" w:ascii="仿宋_GB2312" w:hAnsi="Kaiti SC" w:eastAsia="仿宋_GB2312"/>
          <w:sz w:val="32"/>
          <w:szCs w:val="32"/>
        </w:rPr>
        <w:t xml:space="preserve">  奖励中国驰名商标。对上一年度企业获得中国驰名商标的产品，每件商标一次性资助20万元。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 xml:space="preserve">第七条 </w:t>
      </w:r>
      <w:r>
        <w:rPr>
          <w:rFonts w:hint="eastAsia" w:ascii="仿宋_GB2312" w:hAnsi="Kaiti SC" w:eastAsia="仿宋_GB2312"/>
          <w:sz w:val="32"/>
          <w:szCs w:val="32"/>
        </w:rPr>
        <w:t>资助计算机软件著作权登记。对计算机程序及其有关文档的著作权登记的软件著作权人，包括个人、法人或其他组织，每件给予600元资助。</w:t>
      </w:r>
    </w:p>
    <w:p>
      <w:pPr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第八条</w:t>
      </w:r>
      <w:r>
        <w:rPr>
          <w:rFonts w:hint="eastAsia" w:ascii="仿宋_GB2312" w:hAnsi="Kaiti SC" w:eastAsia="仿宋_GB2312"/>
          <w:sz w:val="32"/>
          <w:szCs w:val="32"/>
        </w:rPr>
        <w:t xml:space="preserve"> 资助知识产权优势企业。对上一年度被认定为“国家知识产权示范企业”、“国家知识产权优势企业”的，分别给予20万元、15 万元资助；对上一年度被认定为“广东省知识产权示范企业”、“广东省知识产权优势企业”的，分别给予 10 万元、5万元资助；对上一年度被认定为“深圳市知识产权优势企业”的 ，给予10万元资助。</w:t>
      </w:r>
    </w:p>
    <w:p>
      <w:pPr>
        <w:pStyle w:val="21"/>
        <w:spacing w:line="600" w:lineRule="exact"/>
        <w:ind w:firstLine="64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第九条</w:t>
      </w:r>
      <w:r>
        <w:rPr>
          <w:rFonts w:hint="eastAsia" w:ascii="仿宋_GB2312" w:hAnsi="Kaiti SC" w:eastAsia="仿宋_GB2312"/>
          <w:sz w:val="32"/>
          <w:szCs w:val="32"/>
        </w:rPr>
        <w:t xml:space="preserve"> 资助知识产权服务机构。对在盐田区注册，经国家知识产权局批准设立并经过年审的专利代理机构，为盐田区企业或户籍人口代理并获得授权的发明专利给予每件1000元资助，年资助总额不超过30万元。</w:t>
      </w:r>
    </w:p>
    <w:p>
      <w:pPr>
        <w:pStyle w:val="21"/>
        <w:spacing w:line="600" w:lineRule="exact"/>
        <w:ind w:firstLine="64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对开展知识产权大数据监测的企业，按照其获得深圳市扶持金额的50%、按项目给予最高25万元资助。</w:t>
      </w:r>
    </w:p>
    <w:p>
      <w:pPr>
        <w:pStyle w:val="21"/>
        <w:spacing w:line="600" w:lineRule="exact"/>
        <w:ind w:firstLine="64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>对通过《企业知识产权管理规范》国家标准贯标认证的企业，每家资助10万元。</w:t>
      </w:r>
    </w:p>
    <w:p>
      <w:pPr>
        <w:pStyle w:val="21"/>
        <w:spacing w:line="600" w:lineRule="exact"/>
        <w:ind w:firstLine="64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第十条</w:t>
      </w:r>
      <w:r>
        <w:rPr>
          <w:rFonts w:hint="eastAsia" w:ascii="仿宋_GB2312" w:hAnsi="Kaiti SC" w:eastAsia="仿宋_GB2312"/>
          <w:sz w:val="32"/>
          <w:szCs w:val="32"/>
        </w:rPr>
        <w:t xml:space="preserve"> 鼓励知识产权维权。盐田区企业或个人因知识产权纠纷而采取法律手段并胜诉的，对其诉讼费用按实际支出的50%，给予最高50万元资助。</w:t>
      </w:r>
    </w:p>
    <w:p>
      <w:pPr>
        <w:adjustRightInd w:val="0"/>
        <w:snapToGrid w:val="0"/>
        <w:spacing w:line="600" w:lineRule="exact"/>
        <w:ind w:firstLine="560"/>
        <w:jc w:val="center"/>
        <w:rPr>
          <w:rFonts w:ascii="仿宋_GB2312" w:hAnsi="黑体" w:eastAsia="仿宋_GB2312" w:cs="黑体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60"/>
        <w:jc w:val="center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第三章 质量提升专项资助内容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第十一条</w:t>
      </w:r>
      <w:r>
        <w:rPr>
          <w:rFonts w:hint="eastAsia" w:ascii="仿宋_GB2312" w:hAnsi="Kaiti SC" w:eastAsia="仿宋_GB2312"/>
          <w:sz w:val="32"/>
          <w:szCs w:val="32"/>
        </w:rPr>
        <w:t xml:space="preserve"> 奖励各级质量奖。对首次获得中国质量奖大奖、提名奖的企业，分别一次性给予 300 万元和 100 万元奖励。对首次获得广东省政府质量奖的企业，一次性给予 100 万元奖励。对于首次获得深圳市长质量奖的企业，区政府给予同等金额奖励。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第十二条</w:t>
      </w:r>
      <w:r>
        <w:rPr>
          <w:rFonts w:hint="eastAsia" w:ascii="仿宋_GB2312" w:hAnsi="Kaiti SC" w:eastAsia="仿宋_GB2312"/>
          <w:sz w:val="32"/>
          <w:szCs w:val="32"/>
        </w:rPr>
        <w:t xml:space="preserve"> 资助建设质量教育基地。对获得市级授牌的“质量教育基地”企业（组织），每个资助 10 万元；对获得省级授牌的“质量教育基地”企业（组织），每个资助 20 万元；对获得国家级授牌的“质量教育基地”企业（组织），每个资助30万元。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第十三条</w:t>
      </w:r>
      <w:r>
        <w:rPr>
          <w:rFonts w:hint="eastAsia" w:ascii="仿宋_GB2312" w:hAnsi="Kaiti SC" w:eastAsia="仿宋_GB2312"/>
          <w:sz w:val="32"/>
          <w:szCs w:val="32"/>
        </w:rPr>
        <w:t xml:space="preserve"> 资助品牌示范区。对首次获批“全国知名品牌创建示范区”的，一次性给予50万元资助。对获批“全国产业集群区域品牌建设试点区”的，一次性给予50万元资助；对获批“全国产业集群区域品牌建设示范区”的，一次性追加50万元资助。</w:t>
      </w:r>
    </w:p>
    <w:p>
      <w:pPr>
        <w:pStyle w:val="21"/>
        <w:spacing w:line="600" w:lineRule="exact"/>
        <w:ind w:firstLine="8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第十四条</w:t>
      </w:r>
      <w:r>
        <w:rPr>
          <w:rFonts w:hint="eastAsia" w:ascii="仿宋_GB2312" w:hAnsi="Kaiti SC" w:eastAsia="仿宋_GB2312"/>
          <w:sz w:val="32"/>
          <w:szCs w:val="32"/>
        </w:rPr>
        <w:t xml:space="preserve"> 资助实施卓越绩效质量管理模式推广工程。对上一年度导入卓越绩效质量管理模式、现场评审总评分在 400 分以上的企业（组织）每个资助20万元。对被上级认定为“卓越绩效管理模式示范基地”的企业（组织）每个资助15万元。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第四章 标准化专项资助内容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第十五条</w:t>
      </w:r>
      <w:r>
        <w:rPr>
          <w:rFonts w:hint="eastAsia" w:ascii="仿宋_GB2312" w:hAnsi="Kaiti SC" w:eastAsia="仿宋_GB2312"/>
          <w:sz w:val="32"/>
          <w:szCs w:val="32"/>
        </w:rPr>
        <w:t xml:space="preserve"> 资助标准研制项目。主导国际标准制定的，按照其获得深圳市扶持金额的 50%、按项目给予不超过 50 万元资助；主导国际标准修订的，按照其获得深圳市扶持金额的50%、按项目给予不超过20万元资助。主导国家标准制定的，按照其获得深圳市扶持金额的 50%、按项目给予不超过 30 万元资助；主导国家标准修订的，按照其获得深圳市扶持金额的50%、按项目给予不超过10 万元资助。主导行业标准制定的，按照其获得深圳市扶持金额的 50%、按项目给予不超过 15 万元资助；主导行业标准修订的，按照其获得深圳市扶持金额的 50%、按项目给予不超过 5 万元资助。参与以上各类标准制定或修订的，按主导制定或主导修订资助额度的50%给予资助。 </w:t>
      </w:r>
    </w:p>
    <w:p>
      <w:pPr>
        <w:pStyle w:val="21"/>
        <w:spacing w:line="600" w:lineRule="exact"/>
        <w:ind w:firstLine="640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sz w:val="32"/>
          <w:szCs w:val="32"/>
        </w:rPr>
        <w:t xml:space="preserve">对承担国际国内标准化专业技术委员会工作的机构和个人给予资助：承担国际标准化专业技术委员会（TC）秘书处或其分技术委员会（SC）秘书处或工作组（WG）工作的机构，分别给予 20万元、15 万元、5 万元的资助；承担全国标准化专业技术委员会（TC）秘书处或其分技术委员会（SC）秘书处或工作组（WG）工作的机构，分别给予 10 万元、5 万元、2.5 万元的资助。 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第十六条</w:t>
      </w:r>
      <w:r>
        <w:rPr>
          <w:rFonts w:hint="eastAsia" w:ascii="仿宋_GB2312" w:hAnsi="Kaiti SC" w:eastAsia="仿宋_GB2312"/>
          <w:sz w:val="32"/>
          <w:szCs w:val="32"/>
        </w:rPr>
        <w:t xml:space="preserve"> 鼓励企业自愿认证深圳标准。对企业通过深圳标准自愿性认证的产品和服务，按照其获得深圳市扶持金额的50%、按项目给予最高2.5万元资助。同一单位每年累计资助额度不超过100万元。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第十七条</w:t>
      </w:r>
      <w:r>
        <w:rPr>
          <w:rFonts w:hint="eastAsia" w:ascii="仿宋_GB2312" w:hAnsi="Kaiti SC" w:eastAsia="仿宋_GB2312"/>
          <w:sz w:val="32"/>
          <w:szCs w:val="32"/>
        </w:rPr>
        <w:t xml:space="preserve">  资助企业产品采用国际标准。企业上一年度每获得一个《广东省采用国际标准产品许可证书》的产品分别给予 0.5 万元的奖励，单家企业年总奖励金额不超过5万元。</w:t>
      </w:r>
    </w:p>
    <w:p>
      <w:pPr>
        <w:pStyle w:val="21"/>
        <w:spacing w:line="600" w:lineRule="exact"/>
        <w:ind w:firstLine="643" w:firstLineChars="200"/>
        <w:rPr>
          <w:rFonts w:ascii="仿宋_GB2312" w:hAnsi="Kaiti SC" w:eastAsia="仿宋_GB2312"/>
          <w:sz w:val="32"/>
          <w:szCs w:val="32"/>
        </w:rPr>
      </w:pPr>
      <w:r>
        <w:rPr>
          <w:rFonts w:hint="eastAsia" w:ascii="仿宋_GB2312" w:hAnsi="Kaiti SC" w:eastAsia="仿宋_GB2312"/>
          <w:b/>
          <w:sz w:val="32"/>
          <w:szCs w:val="32"/>
        </w:rPr>
        <w:t>第十八条</w:t>
      </w:r>
      <w:r>
        <w:rPr>
          <w:rFonts w:hint="eastAsia" w:ascii="仿宋_GB2312" w:hAnsi="Kaiti SC" w:eastAsia="仿宋_GB2312"/>
          <w:sz w:val="32"/>
          <w:szCs w:val="32"/>
        </w:rPr>
        <w:t xml:space="preserve"> 支持创建标准化良好行为企业。对上一年度获得A、AA、AAA、AAAA认定的标准化良好行为企业分别奖励2万元、4万元、6万元、8万元，单家企业年总奖励金额不超过8万元。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第五章 附则</w:t>
      </w:r>
    </w:p>
    <w:p>
      <w:pPr>
        <w:pStyle w:val="4"/>
        <w:ind w:firstLine="643" w:firstLineChars="200"/>
        <w:rPr>
          <w:rFonts w:ascii="仿宋_GB2312" w:hAnsi="Kaiti SC" w:eastAsia="仿宋_GB2312" w:cstheme="minorBidi"/>
          <w:kern w:val="2"/>
          <w:sz w:val="32"/>
          <w:szCs w:val="32"/>
        </w:rPr>
      </w:pPr>
      <w:r>
        <w:rPr>
          <w:rFonts w:hint="eastAsia" w:ascii="仿宋_GB2312" w:hAnsi="Kaiti SC" w:eastAsia="仿宋_GB2312" w:cstheme="minorBidi"/>
          <w:b/>
          <w:kern w:val="2"/>
          <w:sz w:val="32"/>
          <w:szCs w:val="32"/>
        </w:rPr>
        <w:t>第十九条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 xml:space="preserve"> 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本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措施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所称的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以上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含本数，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以下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不含本数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；“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年度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上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一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年度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指自然年度；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首次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”“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新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”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指本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措施</w:t>
      </w:r>
      <w:r>
        <w:rPr>
          <w:rFonts w:ascii="仿宋_GB2312" w:hAnsi="Kaiti SC" w:eastAsia="仿宋_GB2312" w:cstheme="minorBidi"/>
          <w:kern w:val="2"/>
          <w:sz w:val="32"/>
          <w:szCs w:val="32"/>
        </w:rPr>
        <w:t>实施后首次或新符合条件。</w:t>
      </w:r>
    </w:p>
    <w:p>
      <w:pPr>
        <w:pStyle w:val="4"/>
        <w:ind w:firstLine="643" w:firstLineChars="200"/>
        <w:rPr>
          <w:rFonts w:ascii="仿宋_GB2312" w:hAnsi="Kaiti SC" w:eastAsia="仿宋_GB2312" w:cstheme="minorBidi"/>
          <w:kern w:val="2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 xml:space="preserve">第二十条 </w:t>
      </w:r>
      <w:r>
        <w:rPr>
          <w:rFonts w:hint="eastAsia" w:ascii="仿宋_GB2312" w:hAnsi="Kaiti SC" w:eastAsia="仿宋_GB2312" w:cstheme="minorBidi"/>
          <w:kern w:val="2"/>
          <w:sz w:val="32"/>
          <w:szCs w:val="32"/>
        </w:rPr>
        <w:t>同一申请单位因同一事项可享受本措施和盐田区其他扶持政策的，按扶持资金“就高不重复”原则执行，不予重复扶持。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二十一</w:t>
      </w:r>
      <w:r>
        <w:rPr>
          <w:rFonts w:ascii="仿宋_GB2312" w:eastAsia="仿宋_GB2312"/>
          <w:b/>
          <w:color w:val="000000" w:themeColor="text1"/>
          <w:sz w:val="32"/>
          <w:szCs w:val="32"/>
        </w:rPr>
        <w:t>条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深圳市市场监督管理局盐田监管局</w:t>
      </w:r>
      <w:r>
        <w:rPr>
          <w:rFonts w:ascii="仿宋_GB2312" w:eastAsia="仿宋_GB2312"/>
          <w:color w:val="000000" w:themeColor="text1"/>
          <w:sz w:val="32"/>
          <w:szCs w:val="32"/>
        </w:rPr>
        <w:t>对获得扶持的单位和项目发展情况进行跟踪管理，会同区有关部门对扶持资金使用情况开展绩效评价。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color w:val="000000" w:themeColor="text1"/>
          <w:sz w:val="32"/>
          <w:szCs w:val="32"/>
        </w:rPr>
        <w:t>第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二十二</w:t>
      </w:r>
      <w:r>
        <w:rPr>
          <w:rFonts w:ascii="仿宋_GB2312" w:eastAsia="仿宋_GB2312"/>
          <w:b/>
          <w:color w:val="000000" w:themeColor="text1"/>
          <w:sz w:val="32"/>
          <w:szCs w:val="32"/>
        </w:rPr>
        <w:t>条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申请单位在申报、项目执行过程中如有弄虚作假、未按规定专款专用、拒绝配合绩效评价和监督检查的，由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深圳市市场监督管理局盐田监管局</w:t>
      </w:r>
      <w:r>
        <w:rPr>
          <w:rFonts w:ascii="仿宋_GB2312" w:eastAsia="仿宋_GB2312"/>
          <w:color w:val="000000" w:themeColor="text1"/>
          <w:sz w:val="32"/>
          <w:szCs w:val="32"/>
        </w:rPr>
        <w:t>根据情况采取追偿其违规获得的扶持资金、责令限期改正、停止拨付资金、追究其法律责任等措施，并将其失信行为纳入信用系统。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第二十三条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>本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措施</w:t>
      </w:r>
      <w:r>
        <w:rPr>
          <w:rFonts w:ascii="仿宋_GB2312" w:eastAsia="仿宋_GB2312"/>
          <w:color w:val="000000" w:themeColor="text1"/>
          <w:sz w:val="32"/>
          <w:szCs w:val="32"/>
        </w:rPr>
        <w:t>施行后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</w:rPr>
        <w:t>《关于支持企业提升竞争力和促进科技创新的若干措施》（深盐府办规〔2017〕3号）第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三十四</w:t>
      </w:r>
      <w:r>
        <w:rPr>
          <w:rFonts w:ascii="仿宋_GB2312" w:eastAsia="仿宋_GB2312"/>
          <w:color w:val="000000" w:themeColor="text1"/>
          <w:sz w:val="32"/>
          <w:szCs w:val="32"/>
        </w:rPr>
        <w:t>条至第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四十五</w:t>
      </w:r>
      <w:r>
        <w:rPr>
          <w:rFonts w:ascii="仿宋_GB2312" w:eastAsia="仿宋_GB2312"/>
          <w:color w:val="000000" w:themeColor="text1"/>
          <w:sz w:val="32"/>
          <w:szCs w:val="32"/>
        </w:rPr>
        <w:t>条不再执行，相关扶持条件和扶持标准以本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措施</w:t>
      </w:r>
      <w:r>
        <w:rPr>
          <w:rFonts w:ascii="仿宋_GB2312" w:eastAsia="仿宋_GB2312"/>
          <w:color w:val="000000" w:themeColor="text1"/>
          <w:sz w:val="32"/>
          <w:szCs w:val="32"/>
        </w:rPr>
        <w:t>为准。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第二十四条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本措施未尽事宜由深圳市市场监督管理局盐田监管局</w:t>
      </w:r>
      <w:r>
        <w:rPr>
          <w:rFonts w:hint="eastAsia" w:ascii="仿宋_GB2312" w:eastAsia="仿宋_GB2312"/>
          <w:sz w:val="32"/>
          <w:szCs w:val="32"/>
        </w:rPr>
        <w:t>另行制定申报指南。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第二十五条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本措施由深圳市市场监督管理局盐田监管局负责解释。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楷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b/>
          <w:color w:val="000000" w:themeColor="text1"/>
          <w:sz w:val="32"/>
          <w:szCs w:val="32"/>
        </w:rPr>
        <w:t>第二十六条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本措施自发布之日起施行，有效期五年，</w:t>
      </w:r>
      <w:r>
        <w:rPr>
          <w:rFonts w:ascii="仿宋_GB2312" w:eastAsia="仿宋_GB2312"/>
          <w:color w:val="000000" w:themeColor="text1"/>
          <w:sz w:val="32"/>
          <w:szCs w:val="32"/>
        </w:rPr>
        <w:t>国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家</w:t>
      </w:r>
    </w:p>
    <w:p>
      <w:pPr>
        <w:pStyle w:val="4"/>
        <w:rPr>
          <w:rFonts w:ascii="仿宋_GB2312" w:eastAsia="仿宋_GB2312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/>
          <w:color w:val="000000" w:themeColor="text1"/>
          <w:kern w:val="2"/>
          <w:sz w:val="32"/>
          <w:szCs w:val="32"/>
        </w:rPr>
        <w:t>政策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</w:rPr>
        <w:t>或上级文件</w:t>
      </w:r>
      <w:r>
        <w:rPr>
          <w:rFonts w:ascii="仿宋_GB2312" w:eastAsia="仿宋_GB2312"/>
          <w:color w:val="000000" w:themeColor="text1"/>
          <w:kern w:val="2"/>
          <w:sz w:val="32"/>
          <w:szCs w:val="32"/>
        </w:rPr>
        <w:t>重大调整或另有规定的，予以相应调整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</w:rPr>
        <w:t>。2019年1月1日起获证（奖）的适用本措施。</w:t>
      </w:r>
      <w:bookmarkEnd w:id="0"/>
    </w:p>
    <w:sectPr>
      <w:footerReference r:id="rId3" w:type="default"/>
      <w:footerReference r:id="rId4" w:type="even"/>
      <w:pgSz w:w="11906" w:h="16838"/>
      <w:pgMar w:top="2211" w:right="141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">
    <w:altName w:val="Arial Unicode MS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6F61"/>
    <w:rsid w:val="00012203"/>
    <w:rsid w:val="00020795"/>
    <w:rsid w:val="00026E0B"/>
    <w:rsid w:val="000270BA"/>
    <w:rsid w:val="0004238C"/>
    <w:rsid w:val="0005785A"/>
    <w:rsid w:val="00073C98"/>
    <w:rsid w:val="00075009"/>
    <w:rsid w:val="000754D3"/>
    <w:rsid w:val="00085602"/>
    <w:rsid w:val="000B7310"/>
    <w:rsid w:val="000B73EB"/>
    <w:rsid w:val="000C1B18"/>
    <w:rsid w:val="000D036A"/>
    <w:rsid w:val="000E574B"/>
    <w:rsid w:val="00100AED"/>
    <w:rsid w:val="0010246D"/>
    <w:rsid w:val="001060CF"/>
    <w:rsid w:val="00121D43"/>
    <w:rsid w:val="001302C7"/>
    <w:rsid w:val="00141936"/>
    <w:rsid w:val="001466DF"/>
    <w:rsid w:val="001568BE"/>
    <w:rsid w:val="001605E1"/>
    <w:rsid w:val="00160D26"/>
    <w:rsid w:val="00162534"/>
    <w:rsid w:val="00165BCA"/>
    <w:rsid w:val="00172A27"/>
    <w:rsid w:val="00174E1F"/>
    <w:rsid w:val="00183437"/>
    <w:rsid w:val="00184AF1"/>
    <w:rsid w:val="00192425"/>
    <w:rsid w:val="00193CA8"/>
    <w:rsid w:val="001949B4"/>
    <w:rsid w:val="001960B8"/>
    <w:rsid w:val="001A48BB"/>
    <w:rsid w:val="001A4CEC"/>
    <w:rsid w:val="001B0F0B"/>
    <w:rsid w:val="001B1237"/>
    <w:rsid w:val="001D60C7"/>
    <w:rsid w:val="001D6723"/>
    <w:rsid w:val="001E7E9F"/>
    <w:rsid w:val="001E7EBE"/>
    <w:rsid w:val="0020673F"/>
    <w:rsid w:val="00206EC7"/>
    <w:rsid w:val="00216B32"/>
    <w:rsid w:val="00225945"/>
    <w:rsid w:val="0022665A"/>
    <w:rsid w:val="00233238"/>
    <w:rsid w:val="00236B9D"/>
    <w:rsid w:val="0023701D"/>
    <w:rsid w:val="002405C3"/>
    <w:rsid w:val="00243442"/>
    <w:rsid w:val="00246921"/>
    <w:rsid w:val="002517FE"/>
    <w:rsid w:val="00271C43"/>
    <w:rsid w:val="002912CB"/>
    <w:rsid w:val="00292660"/>
    <w:rsid w:val="00296FA6"/>
    <w:rsid w:val="002A1163"/>
    <w:rsid w:val="002B09F6"/>
    <w:rsid w:val="002B4173"/>
    <w:rsid w:val="002B5C8B"/>
    <w:rsid w:val="002B785B"/>
    <w:rsid w:val="002B7B8A"/>
    <w:rsid w:val="002C5498"/>
    <w:rsid w:val="002C6083"/>
    <w:rsid w:val="002C76B1"/>
    <w:rsid w:val="002D31BC"/>
    <w:rsid w:val="002D67A7"/>
    <w:rsid w:val="002D7F83"/>
    <w:rsid w:val="002E0BCA"/>
    <w:rsid w:val="002E35B2"/>
    <w:rsid w:val="002E721B"/>
    <w:rsid w:val="002E7633"/>
    <w:rsid w:val="002F42BB"/>
    <w:rsid w:val="00310F3A"/>
    <w:rsid w:val="003177D9"/>
    <w:rsid w:val="0032263D"/>
    <w:rsid w:val="0032762A"/>
    <w:rsid w:val="003335FD"/>
    <w:rsid w:val="00335F74"/>
    <w:rsid w:val="00346AE1"/>
    <w:rsid w:val="00354F3F"/>
    <w:rsid w:val="003637E2"/>
    <w:rsid w:val="003666DB"/>
    <w:rsid w:val="00386C64"/>
    <w:rsid w:val="00387E82"/>
    <w:rsid w:val="003B1EE9"/>
    <w:rsid w:val="003B20E4"/>
    <w:rsid w:val="003B446E"/>
    <w:rsid w:val="003B62F1"/>
    <w:rsid w:val="003C1F9D"/>
    <w:rsid w:val="003E1428"/>
    <w:rsid w:val="003F149D"/>
    <w:rsid w:val="003F79E1"/>
    <w:rsid w:val="004044EB"/>
    <w:rsid w:val="0041213B"/>
    <w:rsid w:val="0042472B"/>
    <w:rsid w:val="00444B7B"/>
    <w:rsid w:val="00451D7A"/>
    <w:rsid w:val="004543CD"/>
    <w:rsid w:val="00454E28"/>
    <w:rsid w:val="004556E7"/>
    <w:rsid w:val="00463579"/>
    <w:rsid w:val="00483C8D"/>
    <w:rsid w:val="0048492F"/>
    <w:rsid w:val="00485F3C"/>
    <w:rsid w:val="00493D1E"/>
    <w:rsid w:val="004A623B"/>
    <w:rsid w:val="004A7683"/>
    <w:rsid w:val="004B0A77"/>
    <w:rsid w:val="004B114D"/>
    <w:rsid w:val="004B2F38"/>
    <w:rsid w:val="004B630A"/>
    <w:rsid w:val="004C21F9"/>
    <w:rsid w:val="004C344B"/>
    <w:rsid w:val="004E27EF"/>
    <w:rsid w:val="004E6C47"/>
    <w:rsid w:val="004E744D"/>
    <w:rsid w:val="004F6057"/>
    <w:rsid w:val="004F6BDD"/>
    <w:rsid w:val="00506E0A"/>
    <w:rsid w:val="00512A02"/>
    <w:rsid w:val="00515131"/>
    <w:rsid w:val="00521AA8"/>
    <w:rsid w:val="00522FD8"/>
    <w:rsid w:val="00527276"/>
    <w:rsid w:val="00534F22"/>
    <w:rsid w:val="00544DBF"/>
    <w:rsid w:val="005468AF"/>
    <w:rsid w:val="0055150C"/>
    <w:rsid w:val="0055631B"/>
    <w:rsid w:val="005717CD"/>
    <w:rsid w:val="005725A0"/>
    <w:rsid w:val="005A2D6A"/>
    <w:rsid w:val="005A3E45"/>
    <w:rsid w:val="005A6165"/>
    <w:rsid w:val="005B22C7"/>
    <w:rsid w:val="005B44B0"/>
    <w:rsid w:val="005C30AA"/>
    <w:rsid w:val="005C5647"/>
    <w:rsid w:val="005D1439"/>
    <w:rsid w:val="005D60E0"/>
    <w:rsid w:val="005E2E25"/>
    <w:rsid w:val="005F05DE"/>
    <w:rsid w:val="005F7B55"/>
    <w:rsid w:val="0060153A"/>
    <w:rsid w:val="00602E63"/>
    <w:rsid w:val="006114DD"/>
    <w:rsid w:val="00612FB1"/>
    <w:rsid w:val="00624C52"/>
    <w:rsid w:val="00624DDF"/>
    <w:rsid w:val="006277EC"/>
    <w:rsid w:val="00631CB7"/>
    <w:rsid w:val="00635162"/>
    <w:rsid w:val="0064154D"/>
    <w:rsid w:val="00651B02"/>
    <w:rsid w:val="00651DB4"/>
    <w:rsid w:val="00655999"/>
    <w:rsid w:val="00667370"/>
    <w:rsid w:val="00695D05"/>
    <w:rsid w:val="006A6137"/>
    <w:rsid w:val="006A6727"/>
    <w:rsid w:val="006A6A7B"/>
    <w:rsid w:val="006B322F"/>
    <w:rsid w:val="006B516F"/>
    <w:rsid w:val="006D1497"/>
    <w:rsid w:val="006D2E45"/>
    <w:rsid w:val="006D4511"/>
    <w:rsid w:val="006E0977"/>
    <w:rsid w:val="006E452D"/>
    <w:rsid w:val="006E7267"/>
    <w:rsid w:val="00700D08"/>
    <w:rsid w:val="0070416A"/>
    <w:rsid w:val="00705BA5"/>
    <w:rsid w:val="00706E4B"/>
    <w:rsid w:val="00724511"/>
    <w:rsid w:val="00732858"/>
    <w:rsid w:val="00740DBB"/>
    <w:rsid w:val="00746114"/>
    <w:rsid w:val="007552FD"/>
    <w:rsid w:val="007556AC"/>
    <w:rsid w:val="00760673"/>
    <w:rsid w:val="00764B04"/>
    <w:rsid w:val="007704A3"/>
    <w:rsid w:val="00781A1E"/>
    <w:rsid w:val="007838DB"/>
    <w:rsid w:val="00784E88"/>
    <w:rsid w:val="007928E0"/>
    <w:rsid w:val="00793FCE"/>
    <w:rsid w:val="007A0E9D"/>
    <w:rsid w:val="007A37A2"/>
    <w:rsid w:val="007A4A56"/>
    <w:rsid w:val="007A6ECA"/>
    <w:rsid w:val="007A7610"/>
    <w:rsid w:val="007B1C5D"/>
    <w:rsid w:val="007B4D46"/>
    <w:rsid w:val="007E18B3"/>
    <w:rsid w:val="007F0F9A"/>
    <w:rsid w:val="007F314B"/>
    <w:rsid w:val="007F59F9"/>
    <w:rsid w:val="0081077C"/>
    <w:rsid w:val="0081096A"/>
    <w:rsid w:val="00822789"/>
    <w:rsid w:val="00840764"/>
    <w:rsid w:val="00843D67"/>
    <w:rsid w:val="0085044A"/>
    <w:rsid w:val="008505FD"/>
    <w:rsid w:val="008560DE"/>
    <w:rsid w:val="00856598"/>
    <w:rsid w:val="00864F93"/>
    <w:rsid w:val="00867355"/>
    <w:rsid w:val="00867959"/>
    <w:rsid w:val="0087127B"/>
    <w:rsid w:val="00891CF2"/>
    <w:rsid w:val="00892AA1"/>
    <w:rsid w:val="00896227"/>
    <w:rsid w:val="008962CF"/>
    <w:rsid w:val="008B4D06"/>
    <w:rsid w:val="008C24AA"/>
    <w:rsid w:val="008E1729"/>
    <w:rsid w:val="008E2D2F"/>
    <w:rsid w:val="008F1C1E"/>
    <w:rsid w:val="009052AE"/>
    <w:rsid w:val="00906BFC"/>
    <w:rsid w:val="009122E7"/>
    <w:rsid w:val="0092130C"/>
    <w:rsid w:val="009353CD"/>
    <w:rsid w:val="00941088"/>
    <w:rsid w:val="00945B8A"/>
    <w:rsid w:val="00954D75"/>
    <w:rsid w:val="009570EC"/>
    <w:rsid w:val="00965E5A"/>
    <w:rsid w:val="0096703F"/>
    <w:rsid w:val="009704FC"/>
    <w:rsid w:val="00986481"/>
    <w:rsid w:val="00992422"/>
    <w:rsid w:val="009A52AA"/>
    <w:rsid w:val="009A6B05"/>
    <w:rsid w:val="009B1513"/>
    <w:rsid w:val="009B3538"/>
    <w:rsid w:val="009B4A78"/>
    <w:rsid w:val="009B72CC"/>
    <w:rsid w:val="009C2FA3"/>
    <w:rsid w:val="009D1CEB"/>
    <w:rsid w:val="009E2749"/>
    <w:rsid w:val="009E30F9"/>
    <w:rsid w:val="009E4111"/>
    <w:rsid w:val="009F6C79"/>
    <w:rsid w:val="009F6E91"/>
    <w:rsid w:val="00A01169"/>
    <w:rsid w:val="00A06873"/>
    <w:rsid w:val="00A12347"/>
    <w:rsid w:val="00A223B1"/>
    <w:rsid w:val="00A309F6"/>
    <w:rsid w:val="00A42D73"/>
    <w:rsid w:val="00A46B21"/>
    <w:rsid w:val="00A554F8"/>
    <w:rsid w:val="00A563D2"/>
    <w:rsid w:val="00A57223"/>
    <w:rsid w:val="00A57A8E"/>
    <w:rsid w:val="00A65DCE"/>
    <w:rsid w:val="00A661F9"/>
    <w:rsid w:val="00A724A3"/>
    <w:rsid w:val="00A747CF"/>
    <w:rsid w:val="00A80E8D"/>
    <w:rsid w:val="00A81F6E"/>
    <w:rsid w:val="00A82B10"/>
    <w:rsid w:val="00A95EA0"/>
    <w:rsid w:val="00AA3D80"/>
    <w:rsid w:val="00AB0B9F"/>
    <w:rsid w:val="00AB0C46"/>
    <w:rsid w:val="00AB1788"/>
    <w:rsid w:val="00AB3ED5"/>
    <w:rsid w:val="00AC44F3"/>
    <w:rsid w:val="00AC7530"/>
    <w:rsid w:val="00AD658E"/>
    <w:rsid w:val="00AD77CD"/>
    <w:rsid w:val="00B213BF"/>
    <w:rsid w:val="00B26157"/>
    <w:rsid w:val="00B277ED"/>
    <w:rsid w:val="00B40D04"/>
    <w:rsid w:val="00B532E9"/>
    <w:rsid w:val="00B53490"/>
    <w:rsid w:val="00B5617E"/>
    <w:rsid w:val="00B603A1"/>
    <w:rsid w:val="00B6756E"/>
    <w:rsid w:val="00B74E8E"/>
    <w:rsid w:val="00B77745"/>
    <w:rsid w:val="00B77987"/>
    <w:rsid w:val="00B83810"/>
    <w:rsid w:val="00B8387A"/>
    <w:rsid w:val="00B86850"/>
    <w:rsid w:val="00B92205"/>
    <w:rsid w:val="00B925EC"/>
    <w:rsid w:val="00B92985"/>
    <w:rsid w:val="00BA5CD4"/>
    <w:rsid w:val="00BC28A1"/>
    <w:rsid w:val="00BC5EF3"/>
    <w:rsid w:val="00BD35E8"/>
    <w:rsid w:val="00BE1462"/>
    <w:rsid w:val="00BE559A"/>
    <w:rsid w:val="00C04916"/>
    <w:rsid w:val="00C15B0C"/>
    <w:rsid w:val="00C20613"/>
    <w:rsid w:val="00C4177C"/>
    <w:rsid w:val="00C44204"/>
    <w:rsid w:val="00C46751"/>
    <w:rsid w:val="00C5063B"/>
    <w:rsid w:val="00C52014"/>
    <w:rsid w:val="00C6252C"/>
    <w:rsid w:val="00C63674"/>
    <w:rsid w:val="00C64533"/>
    <w:rsid w:val="00C64AE2"/>
    <w:rsid w:val="00C726F4"/>
    <w:rsid w:val="00C77521"/>
    <w:rsid w:val="00C83883"/>
    <w:rsid w:val="00C84D7B"/>
    <w:rsid w:val="00CB154F"/>
    <w:rsid w:val="00CB7744"/>
    <w:rsid w:val="00CC368B"/>
    <w:rsid w:val="00CC4B3E"/>
    <w:rsid w:val="00CC5CA9"/>
    <w:rsid w:val="00CD49DE"/>
    <w:rsid w:val="00CD6D2B"/>
    <w:rsid w:val="00CE134C"/>
    <w:rsid w:val="00CF29CD"/>
    <w:rsid w:val="00CF6206"/>
    <w:rsid w:val="00D0422B"/>
    <w:rsid w:val="00D04B64"/>
    <w:rsid w:val="00D065CA"/>
    <w:rsid w:val="00D066CD"/>
    <w:rsid w:val="00D110E7"/>
    <w:rsid w:val="00D12E98"/>
    <w:rsid w:val="00D169A4"/>
    <w:rsid w:val="00D22D38"/>
    <w:rsid w:val="00D31BE7"/>
    <w:rsid w:val="00D33B9E"/>
    <w:rsid w:val="00D37579"/>
    <w:rsid w:val="00D40A7D"/>
    <w:rsid w:val="00D4151E"/>
    <w:rsid w:val="00D43F5F"/>
    <w:rsid w:val="00D541DC"/>
    <w:rsid w:val="00D57D12"/>
    <w:rsid w:val="00D6517C"/>
    <w:rsid w:val="00D7010A"/>
    <w:rsid w:val="00D73539"/>
    <w:rsid w:val="00D7700C"/>
    <w:rsid w:val="00D85EF7"/>
    <w:rsid w:val="00D95AB6"/>
    <w:rsid w:val="00D974A8"/>
    <w:rsid w:val="00DA029E"/>
    <w:rsid w:val="00DA0D35"/>
    <w:rsid w:val="00DA4250"/>
    <w:rsid w:val="00DA5AE9"/>
    <w:rsid w:val="00DB207C"/>
    <w:rsid w:val="00DC16D4"/>
    <w:rsid w:val="00DD6D07"/>
    <w:rsid w:val="00DE1C02"/>
    <w:rsid w:val="00DE5329"/>
    <w:rsid w:val="00DF10FB"/>
    <w:rsid w:val="00E267BF"/>
    <w:rsid w:val="00E436E3"/>
    <w:rsid w:val="00E452B7"/>
    <w:rsid w:val="00E50D7D"/>
    <w:rsid w:val="00E527FF"/>
    <w:rsid w:val="00E5347F"/>
    <w:rsid w:val="00E80011"/>
    <w:rsid w:val="00E822CF"/>
    <w:rsid w:val="00E95AB2"/>
    <w:rsid w:val="00ED0192"/>
    <w:rsid w:val="00ED5E91"/>
    <w:rsid w:val="00ED6716"/>
    <w:rsid w:val="00ED7D97"/>
    <w:rsid w:val="00EF4426"/>
    <w:rsid w:val="00F02E93"/>
    <w:rsid w:val="00F07BB3"/>
    <w:rsid w:val="00F13DDC"/>
    <w:rsid w:val="00F14AB5"/>
    <w:rsid w:val="00F20C1B"/>
    <w:rsid w:val="00F218A3"/>
    <w:rsid w:val="00F3244C"/>
    <w:rsid w:val="00F3513D"/>
    <w:rsid w:val="00F403BE"/>
    <w:rsid w:val="00F41F29"/>
    <w:rsid w:val="00F42063"/>
    <w:rsid w:val="00F42E80"/>
    <w:rsid w:val="00F43E65"/>
    <w:rsid w:val="00F4457C"/>
    <w:rsid w:val="00F51AB9"/>
    <w:rsid w:val="00F5645C"/>
    <w:rsid w:val="00F62B76"/>
    <w:rsid w:val="00F73026"/>
    <w:rsid w:val="00F735EF"/>
    <w:rsid w:val="00F81332"/>
    <w:rsid w:val="00F82A0C"/>
    <w:rsid w:val="00F90F63"/>
    <w:rsid w:val="00F9458E"/>
    <w:rsid w:val="00F9560E"/>
    <w:rsid w:val="00F97F60"/>
    <w:rsid w:val="00FA0A5B"/>
    <w:rsid w:val="00FA133F"/>
    <w:rsid w:val="00FA2D63"/>
    <w:rsid w:val="00FA3614"/>
    <w:rsid w:val="00FB2C83"/>
    <w:rsid w:val="00FB383D"/>
    <w:rsid w:val="00FB63E3"/>
    <w:rsid w:val="00FC511E"/>
    <w:rsid w:val="00FD347C"/>
    <w:rsid w:val="00FD4D4F"/>
    <w:rsid w:val="00FD72B2"/>
    <w:rsid w:val="00FE7B46"/>
    <w:rsid w:val="00FF3F5A"/>
    <w:rsid w:val="01140B47"/>
    <w:rsid w:val="011A17FB"/>
    <w:rsid w:val="01601EA0"/>
    <w:rsid w:val="02AA6F51"/>
    <w:rsid w:val="03BA76DD"/>
    <w:rsid w:val="05306DCA"/>
    <w:rsid w:val="05BB6183"/>
    <w:rsid w:val="05C87BF4"/>
    <w:rsid w:val="080F7CEB"/>
    <w:rsid w:val="08142234"/>
    <w:rsid w:val="08386B86"/>
    <w:rsid w:val="08984537"/>
    <w:rsid w:val="099A01C0"/>
    <w:rsid w:val="0ACE4EAF"/>
    <w:rsid w:val="0C077CBB"/>
    <w:rsid w:val="0C826C83"/>
    <w:rsid w:val="0CB91791"/>
    <w:rsid w:val="0E683C30"/>
    <w:rsid w:val="0EA0229D"/>
    <w:rsid w:val="103C6198"/>
    <w:rsid w:val="105E7E0A"/>
    <w:rsid w:val="1065194C"/>
    <w:rsid w:val="114547D4"/>
    <w:rsid w:val="11594B23"/>
    <w:rsid w:val="122B1A95"/>
    <w:rsid w:val="13B45F6C"/>
    <w:rsid w:val="143D353C"/>
    <w:rsid w:val="151F4F7B"/>
    <w:rsid w:val="1694684E"/>
    <w:rsid w:val="16F05B6F"/>
    <w:rsid w:val="1782728A"/>
    <w:rsid w:val="189C25F4"/>
    <w:rsid w:val="19322E5F"/>
    <w:rsid w:val="1B7B02DE"/>
    <w:rsid w:val="1BA026AF"/>
    <w:rsid w:val="1C20242B"/>
    <w:rsid w:val="1CC23B39"/>
    <w:rsid w:val="1D983182"/>
    <w:rsid w:val="1E2D0593"/>
    <w:rsid w:val="222E1272"/>
    <w:rsid w:val="23171B70"/>
    <w:rsid w:val="2493422A"/>
    <w:rsid w:val="25CD5C03"/>
    <w:rsid w:val="26376F95"/>
    <w:rsid w:val="274129B1"/>
    <w:rsid w:val="27B54E47"/>
    <w:rsid w:val="284B45BD"/>
    <w:rsid w:val="28B7607A"/>
    <w:rsid w:val="29E944C5"/>
    <w:rsid w:val="2C465492"/>
    <w:rsid w:val="2D5C0277"/>
    <w:rsid w:val="2D7061B9"/>
    <w:rsid w:val="2F0D2190"/>
    <w:rsid w:val="33CF31C6"/>
    <w:rsid w:val="34A27FB6"/>
    <w:rsid w:val="359E04F7"/>
    <w:rsid w:val="36413052"/>
    <w:rsid w:val="3B33764B"/>
    <w:rsid w:val="3B86128D"/>
    <w:rsid w:val="3BB33D69"/>
    <w:rsid w:val="3C447A6D"/>
    <w:rsid w:val="3CCB0BEE"/>
    <w:rsid w:val="3D763C1D"/>
    <w:rsid w:val="3DB1744A"/>
    <w:rsid w:val="3E2F51A2"/>
    <w:rsid w:val="3EE63F06"/>
    <w:rsid w:val="3F2E7453"/>
    <w:rsid w:val="42B369F1"/>
    <w:rsid w:val="42D06B06"/>
    <w:rsid w:val="432D68C5"/>
    <w:rsid w:val="43D97965"/>
    <w:rsid w:val="445F6B4D"/>
    <w:rsid w:val="459033FA"/>
    <w:rsid w:val="467510CB"/>
    <w:rsid w:val="4736156E"/>
    <w:rsid w:val="47BC1431"/>
    <w:rsid w:val="490949AA"/>
    <w:rsid w:val="49BC7654"/>
    <w:rsid w:val="4A3346BF"/>
    <w:rsid w:val="4B9A63FF"/>
    <w:rsid w:val="4DC4753F"/>
    <w:rsid w:val="4E326F0B"/>
    <w:rsid w:val="4EE07307"/>
    <w:rsid w:val="501858BD"/>
    <w:rsid w:val="50F37676"/>
    <w:rsid w:val="53582CD9"/>
    <w:rsid w:val="54070F87"/>
    <w:rsid w:val="561A2106"/>
    <w:rsid w:val="56953224"/>
    <w:rsid w:val="583E043F"/>
    <w:rsid w:val="59484DE3"/>
    <w:rsid w:val="5A2E40CD"/>
    <w:rsid w:val="5C3D7982"/>
    <w:rsid w:val="5F2C33F9"/>
    <w:rsid w:val="60CB7D4B"/>
    <w:rsid w:val="60EF0BE0"/>
    <w:rsid w:val="62F703F5"/>
    <w:rsid w:val="645F4A27"/>
    <w:rsid w:val="669028BF"/>
    <w:rsid w:val="67F55EB5"/>
    <w:rsid w:val="67FF43F6"/>
    <w:rsid w:val="68207E7C"/>
    <w:rsid w:val="68803E37"/>
    <w:rsid w:val="699C7F6F"/>
    <w:rsid w:val="6AC0721B"/>
    <w:rsid w:val="6B9710A1"/>
    <w:rsid w:val="6D2B7417"/>
    <w:rsid w:val="6EF864CD"/>
    <w:rsid w:val="70C25BF6"/>
    <w:rsid w:val="71A924C1"/>
    <w:rsid w:val="727A4031"/>
    <w:rsid w:val="728E3775"/>
    <w:rsid w:val="73603ABB"/>
    <w:rsid w:val="7472130E"/>
    <w:rsid w:val="74F342F4"/>
    <w:rsid w:val="771B4C05"/>
    <w:rsid w:val="77AD7255"/>
    <w:rsid w:val="77F73A9E"/>
    <w:rsid w:val="792871AB"/>
    <w:rsid w:val="794D7A57"/>
    <w:rsid w:val="7B5351D8"/>
    <w:rsid w:val="7B9039E5"/>
    <w:rsid w:val="7C1E06FD"/>
    <w:rsid w:val="7C3A5BAF"/>
    <w:rsid w:val="7EB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FollowedHyperlink"/>
    <w:basedOn w:val="5"/>
    <w:unhideWhenUsed/>
    <w:qFormat/>
    <w:uiPriority w:val="99"/>
    <w:rPr>
      <w:color w:val="3F88BF"/>
      <w:u w:val="none"/>
    </w:rPr>
  </w:style>
  <w:style w:type="character" w:styleId="7">
    <w:name w:val="Emphasis"/>
    <w:basedOn w:val="5"/>
    <w:qFormat/>
    <w:uiPriority w:val="20"/>
    <w:rPr>
      <w:color w:val="3F88BF"/>
      <w:u w:val="none"/>
    </w:rPr>
  </w:style>
  <w:style w:type="character" w:styleId="8">
    <w:name w:val="HTML Definition"/>
    <w:basedOn w:val="5"/>
    <w:unhideWhenUsed/>
    <w:qFormat/>
    <w:uiPriority w:val="99"/>
  </w:style>
  <w:style w:type="character" w:styleId="9">
    <w:name w:val="HTML Variable"/>
    <w:basedOn w:val="5"/>
    <w:unhideWhenUsed/>
    <w:qFormat/>
    <w:uiPriority w:val="99"/>
    <w:rPr>
      <w:sz w:val="18"/>
      <w:szCs w:val="18"/>
    </w:rPr>
  </w:style>
  <w:style w:type="character" w:styleId="10">
    <w:name w:val="HTML Code"/>
    <w:basedOn w:val="5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1">
    <w:name w:val="HTML Cite"/>
    <w:basedOn w:val="5"/>
    <w:unhideWhenUsed/>
    <w:qFormat/>
    <w:uiPriority w:val="99"/>
  </w:style>
  <w:style w:type="character" w:styleId="12">
    <w:name w:val="HTML Keyboard"/>
    <w:basedOn w:val="5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3">
    <w:name w:val="HTML Sample"/>
    <w:basedOn w:val="5"/>
    <w:unhideWhenUsed/>
    <w:qFormat/>
    <w:uiPriority w:val="99"/>
    <w:rPr>
      <w:rFonts w:hint="eastAsia" w:ascii="微软雅黑" w:hAnsi="微软雅黑" w:eastAsia="微软雅黑" w:cs="微软雅黑"/>
    </w:rPr>
  </w:style>
  <w:style w:type="character" w:customStyle="1" w:styleId="15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7">
    <w:name w:val="num"/>
    <w:basedOn w:val="5"/>
    <w:qFormat/>
    <w:uiPriority w:val="0"/>
    <w:rPr>
      <w:b/>
      <w:color w:val="FF7800"/>
    </w:rPr>
  </w:style>
  <w:style w:type="character" w:customStyle="1" w:styleId="18">
    <w:name w:val="release-day"/>
    <w:basedOn w:val="5"/>
    <w:qFormat/>
    <w:uiPriority w:val="0"/>
    <w:rPr>
      <w:bdr w:val="single" w:color="BDEBB0" w:sz="6" w:space="0"/>
      <w:shd w:val="clear" w:color="auto" w:fill="F5FFF1"/>
    </w:rPr>
  </w:style>
  <w:style w:type="character" w:customStyle="1" w:styleId="19">
    <w:name w:val="answer-title10"/>
    <w:basedOn w:val="5"/>
    <w:qFormat/>
    <w:uiPriority w:val="0"/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00C81-6846-47CA-9328-B479031A2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7</Pages>
  <Words>497</Words>
  <Characters>2837</Characters>
  <Lines>23</Lines>
  <Paragraphs>6</Paragraphs>
  <ScaleCrop>false</ScaleCrop>
  <LinksUpToDate>false</LinksUpToDate>
  <CharactersWithSpaces>3328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2017-07-05T07:55:00Z</dcterms:created>
  <dc:creator>彭金亮</dc:creator>
  <cp:lastModifiedBy>赖泽红</cp:lastModifiedBy>
  <cp:lastPrinted>2020-03-24T07:08:00Z</cp:lastPrinted>
  <dcterms:modified xsi:type="dcterms:W3CDTF">2020-03-27T03:09:17Z</dcterms:modified>
  <cp:revision>285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