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keepNext w:val="0"/>
        <w:keepLines w:val="0"/>
        <w:pageBreakBefore w:val="0"/>
        <w:widowControl w:val="0"/>
        <w:kinsoku/>
        <w:wordWrap/>
        <w:overflowPunct/>
        <w:topLinePunct w:val="0"/>
        <w:autoSpaceDE/>
        <w:autoSpaceDN/>
        <w:bidi w:val="0"/>
        <w:adjustRightInd w:val="0"/>
        <w:snapToGrid w:val="0"/>
        <w:spacing w:before="0" w:after="0" w:line="560" w:lineRule="exact"/>
        <w:jc w:val="left"/>
        <w:textAlignment w:val="auto"/>
        <w:rPr>
          <w:rFonts w:hint="eastAsia" w:ascii="黑体" w:hAnsi="黑体" w:eastAsia="黑体"/>
          <w:b w:val="0"/>
          <w:lang w:val="en-US" w:eastAsia="zh-CN"/>
        </w:rPr>
      </w:pPr>
      <w:r>
        <w:rPr>
          <w:rFonts w:hint="eastAsia" w:ascii="黑体" w:hAnsi="黑体" w:eastAsia="黑体"/>
          <w:b w:val="0"/>
        </w:rPr>
        <w:t>附件</w:t>
      </w:r>
      <w:r>
        <w:rPr>
          <w:rFonts w:hint="eastAsia" w:ascii="黑体" w:hAnsi="黑体" w:eastAsia="黑体"/>
          <w:b w:val="0"/>
          <w:lang w:val="en-US" w:eastAsia="zh-CN"/>
        </w:rPr>
        <w:t>1</w:t>
      </w:r>
    </w:p>
    <w:p>
      <w:pPr>
        <w:pStyle w:val="9"/>
        <w:keepNext w:val="0"/>
        <w:keepLines w:val="0"/>
        <w:pageBreakBefore w:val="0"/>
        <w:widowControl w:val="0"/>
        <w:kinsoku/>
        <w:wordWrap/>
        <w:overflowPunct/>
        <w:topLinePunct w:val="0"/>
        <w:autoSpaceDE/>
        <w:autoSpaceDN/>
        <w:bidi w:val="0"/>
        <w:adjustRightInd w:val="0"/>
        <w:snapToGrid w:val="0"/>
        <w:spacing w:before="0" w:after="0" w:line="560" w:lineRule="exact"/>
        <w:jc w:val="center"/>
        <w:textAlignment w:val="auto"/>
      </w:pPr>
      <w:r>
        <w:rPr>
          <w:rFonts w:hint="eastAsia"/>
          <w:sz w:val="36"/>
          <w:szCs w:val="36"/>
        </w:rPr>
        <w:t>项目需求书</w:t>
      </w:r>
    </w:p>
    <w:tbl>
      <w:tblPr>
        <w:tblStyle w:val="11"/>
        <w:tblW w:w="97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
        <w:gridCol w:w="1592"/>
        <w:gridCol w:w="3783"/>
        <w:gridCol w:w="1414"/>
        <w:gridCol w:w="24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43" w:type="dxa"/>
            <w:gridSpan w:val="2"/>
            <w:vAlign w:val="center"/>
          </w:tcPr>
          <w:p>
            <w:pPr>
              <w:adjustRightInd w:val="0"/>
              <w:snapToGrid w:val="0"/>
              <w:spacing w:before="100" w:beforeAutospacing="1" w:after="100" w:afterAutospacing="1" w:line="320" w:lineRule="exact"/>
              <w:jc w:val="center"/>
              <w:rPr>
                <w:rFonts w:ascii="宋体" w:hAnsi="宋体" w:eastAsia="宋体"/>
                <w:sz w:val="21"/>
                <w:szCs w:val="21"/>
              </w:rPr>
            </w:pPr>
            <w:r>
              <w:rPr>
                <w:rFonts w:hint="eastAsia" w:ascii="宋体" w:hAnsi="宋体" w:eastAsia="宋体"/>
                <w:sz w:val="21"/>
                <w:szCs w:val="21"/>
              </w:rPr>
              <w:t>项目名称</w:t>
            </w:r>
          </w:p>
        </w:tc>
        <w:tc>
          <w:tcPr>
            <w:tcW w:w="3783" w:type="dxa"/>
            <w:vAlign w:val="center"/>
          </w:tcPr>
          <w:p>
            <w:pPr>
              <w:adjustRightInd w:val="0"/>
              <w:snapToGrid w:val="0"/>
              <w:spacing w:before="100" w:beforeAutospacing="1" w:after="100" w:afterAutospacing="1" w:line="320" w:lineRule="exact"/>
              <w:jc w:val="center"/>
              <w:rPr>
                <w:rFonts w:hint="default" w:ascii="宋体" w:hAnsi="宋体" w:eastAsia="宋体"/>
                <w:sz w:val="21"/>
                <w:szCs w:val="21"/>
                <w:lang w:val="en-US" w:eastAsia="zh-CN"/>
              </w:rPr>
            </w:pPr>
            <w:r>
              <w:rPr>
                <w:rFonts w:hint="eastAsia" w:ascii="宋体" w:hAnsi="宋体" w:eastAsia="宋体"/>
                <w:sz w:val="21"/>
                <w:szCs w:val="21"/>
              </w:rPr>
              <w:t>盐田区</w:t>
            </w:r>
            <w:r>
              <w:rPr>
                <w:rFonts w:hint="eastAsia" w:ascii="宋体" w:hAnsi="宋体" w:eastAsia="宋体" w:cs="Times New Roman"/>
                <w:sz w:val="21"/>
                <w:szCs w:val="21"/>
              </w:rPr>
              <w:t>202</w:t>
            </w:r>
            <w:r>
              <w:rPr>
                <w:rFonts w:hint="eastAsia" w:ascii="宋体" w:hAnsi="宋体" w:eastAsia="宋体" w:cs="Times New Roman"/>
                <w:sz w:val="21"/>
                <w:szCs w:val="21"/>
                <w:lang w:val="en-US" w:eastAsia="zh-CN"/>
              </w:rPr>
              <w:t>6-2027</w:t>
            </w:r>
            <w:r>
              <w:rPr>
                <w:rFonts w:hint="eastAsia" w:ascii="宋体" w:hAnsi="宋体" w:eastAsia="宋体" w:cs="Times New Roman"/>
                <w:sz w:val="21"/>
                <w:szCs w:val="21"/>
              </w:rPr>
              <w:t>年</w:t>
            </w:r>
            <w:r>
              <w:rPr>
                <w:rFonts w:hint="eastAsia" w:ascii="宋体" w:hAnsi="宋体" w:eastAsia="宋体" w:cs="Times New Roman"/>
                <w:sz w:val="21"/>
                <w:szCs w:val="21"/>
                <w:lang w:val="en-US" w:eastAsia="zh-CN"/>
              </w:rPr>
              <w:t>第四次全国农业普查</w:t>
            </w:r>
            <w:r>
              <w:rPr>
                <w:rFonts w:hint="eastAsia" w:ascii="宋体" w:hAnsi="宋体" w:eastAsia="宋体"/>
                <w:sz w:val="21"/>
                <w:szCs w:val="21"/>
                <w:lang w:eastAsia="zh-CN"/>
              </w:rPr>
              <w:t>部分工作购买服务</w:t>
            </w:r>
            <w:r>
              <w:rPr>
                <w:rFonts w:hint="eastAsia" w:ascii="宋体" w:hAnsi="宋体" w:eastAsia="宋体"/>
                <w:sz w:val="21"/>
                <w:szCs w:val="21"/>
                <w:lang w:val="en-US" w:eastAsia="zh-CN"/>
              </w:rPr>
              <w:t>项目</w:t>
            </w:r>
          </w:p>
        </w:tc>
        <w:tc>
          <w:tcPr>
            <w:tcW w:w="1414" w:type="dxa"/>
            <w:vAlign w:val="center"/>
          </w:tcPr>
          <w:p>
            <w:pPr>
              <w:adjustRightInd w:val="0"/>
              <w:snapToGrid w:val="0"/>
              <w:spacing w:before="100" w:beforeAutospacing="1" w:after="100" w:afterAutospacing="1" w:line="320" w:lineRule="exact"/>
              <w:jc w:val="center"/>
              <w:rPr>
                <w:rFonts w:ascii="宋体" w:hAnsi="宋体" w:eastAsia="宋体"/>
                <w:sz w:val="21"/>
                <w:szCs w:val="21"/>
              </w:rPr>
            </w:pPr>
            <w:r>
              <w:rPr>
                <w:rFonts w:ascii="宋体" w:hAnsi="宋体" w:eastAsia="宋体"/>
                <w:sz w:val="21"/>
                <w:szCs w:val="21"/>
              </w:rPr>
              <w:t>采购类型</w:t>
            </w:r>
          </w:p>
        </w:tc>
        <w:tc>
          <w:tcPr>
            <w:tcW w:w="2476" w:type="dxa"/>
            <w:vAlign w:val="center"/>
          </w:tcPr>
          <w:p>
            <w:pPr>
              <w:adjustRightInd w:val="0"/>
              <w:snapToGrid w:val="0"/>
              <w:spacing w:before="100" w:beforeAutospacing="1" w:after="100" w:afterAutospacing="1" w:line="320" w:lineRule="exact"/>
              <w:jc w:val="center"/>
              <w:rPr>
                <w:rFonts w:ascii="宋体" w:hAnsi="宋体" w:eastAsia="宋体"/>
                <w:sz w:val="21"/>
                <w:szCs w:val="21"/>
              </w:rPr>
            </w:pPr>
            <w:r>
              <w:rPr>
                <w:rFonts w:hint="eastAsia" w:ascii="宋体" w:hAnsi="宋体" w:eastAsia="宋体"/>
                <w:sz w:val="21"/>
                <w:szCs w:val="21"/>
              </w:rPr>
              <w:t>服务类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2043" w:type="dxa"/>
            <w:gridSpan w:val="2"/>
            <w:vAlign w:val="center"/>
          </w:tcPr>
          <w:p>
            <w:pPr>
              <w:adjustRightInd w:val="0"/>
              <w:snapToGrid w:val="0"/>
              <w:spacing w:before="100" w:beforeAutospacing="1" w:after="100" w:afterAutospacing="1" w:line="320" w:lineRule="exact"/>
              <w:jc w:val="center"/>
              <w:rPr>
                <w:rFonts w:ascii="宋体" w:hAnsi="宋体" w:eastAsia="宋体"/>
                <w:sz w:val="21"/>
                <w:szCs w:val="21"/>
              </w:rPr>
            </w:pPr>
            <w:r>
              <w:rPr>
                <w:rFonts w:hint="eastAsia" w:ascii="宋体" w:hAnsi="宋体" w:eastAsia="宋体"/>
                <w:sz w:val="21"/>
                <w:szCs w:val="21"/>
              </w:rPr>
              <w:t>采购人名称</w:t>
            </w:r>
          </w:p>
        </w:tc>
        <w:tc>
          <w:tcPr>
            <w:tcW w:w="3783" w:type="dxa"/>
            <w:vAlign w:val="center"/>
          </w:tcPr>
          <w:p>
            <w:pPr>
              <w:adjustRightInd w:val="0"/>
              <w:snapToGrid w:val="0"/>
              <w:spacing w:before="100" w:beforeAutospacing="1" w:after="100" w:afterAutospacing="1" w:line="320" w:lineRule="exact"/>
              <w:jc w:val="center"/>
              <w:rPr>
                <w:rFonts w:ascii="宋体" w:hAnsi="宋体" w:eastAsia="宋体"/>
                <w:sz w:val="21"/>
                <w:szCs w:val="21"/>
              </w:rPr>
            </w:pPr>
            <w:r>
              <w:rPr>
                <w:rFonts w:hint="eastAsia" w:ascii="宋体" w:hAnsi="宋体" w:eastAsia="宋体"/>
                <w:sz w:val="21"/>
                <w:szCs w:val="21"/>
                <w:lang w:val="en-US" w:eastAsia="zh-CN"/>
              </w:rPr>
              <w:t>深圳市</w:t>
            </w:r>
            <w:r>
              <w:rPr>
                <w:rFonts w:hint="eastAsia" w:ascii="宋体" w:hAnsi="宋体" w:eastAsia="宋体"/>
                <w:sz w:val="21"/>
                <w:szCs w:val="21"/>
              </w:rPr>
              <w:t>盐田区统计调查中心</w:t>
            </w:r>
          </w:p>
        </w:tc>
        <w:tc>
          <w:tcPr>
            <w:tcW w:w="1414" w:type="dxa"/>
            <w:vAlign w:val="center"/>
          </w:tcPr>
          <w:p>
            <w:pPr>
              <w:adjustRightInd w:val="0"/>
              <w:snapToGrid w:val="0"/>
              <w:spacing w:before="100" w:beforeAutospacing="1" w:after="100" w:afterAutospacing="1" w:line="320" w:lineRule="exact"/>
              <w:jc w:val="center"/>
              <w:rPr>
                <w:rFonts w:ascii="宋体" w:hAnsi="宋体" w:eastAsia="宋体"/>
                <w:sz w:val="21"/>
                <w:szCs w:val="21"/>
              </w:rPr>
            </w:pPr>
            <w:r>
              <w:rPr>
                <w:rFonts w:ascii="宋体" w:hAnsi="宋体" w:eastAsia="宋体"/>
                <w:sz w:val="21"/>
                <w:szCs w:val="21"/>
              </w:rPr>
              <w:t>采购方式</w:t>
            </w:r>
          </w:p>
        </w:tc>
        <w:tc>
          <w:tcPr>
            <w:tcW w:w="2476" w:type="dxa"/>
            <w:vAlign w:val="center"/>
          </w:tcPr>
          <w:p>
            <w:pPr>
              <w:adjustRightInd w:val="0"/>
              <w:snapToGrid w:val="0"/>
              <w:spacing w:before="100" w:beforeAutospacing="1" w:after="100" w:afterAutospacing="1" w:line="320" w:lineRule="exact"/>
              <w:jc w:val="center"/>
              <w:rPr>
                <w:rFonts w:ascii="宋体" w:hAnsi="宋体" w:eastAsia="宋体"/>
                <w:sz w:val="21"/>
                <w:szCs w:val="21"/>
              </w:rPr>
            </w:pPr>
            <w:r>
              <w:rPr>
                <w:rFonts w:hint="eastAsia" w:ascii="宋体" w:hAnsi="宋体" w:eastAsia="宋体"/>
                <w:sz w:val="21"/>
                <w:szCs w:val="21"/>
                <w:lang w:eastAsia="zh-CN"/>
              </w:rPr>
              <w:t>公开征集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2043" w:type="dxa"/>
            <w:gridSpan w:val="2"/>
            <w:vAlign w:val="center"/>
          </w:tcPr>
          <w:p>
            <w:pPr>
              <w:adjustRightInd w:val="0"/>
              <w:snapToGrid w:val="0"/>
              <w:spacing w:before="100" w:beforeAutospacing="1" w:after="100" w:afterAutospacing="1" w:line="320" w:lineRule="exact"/>
              <w:jc w:val="center"/>
              <w:rPr>
                <w:rFonts w:ascii="宋体" w:hAnsi="宋体" w:eastAsia="宋体"/>
                <w:sz w:val="21"/>
                <w:szCs w:val="21"/>
              </w:rPr>
            </w:pPr>
            <w:r>
              <w:rPr>
                <w:rFonts w:hint="eastAsia" w:ascii="宋体" w:hAnsi="宋体" w:eastAsia="宋体"/>
                <w:sz w:val="21"/>
                <w:szCs w:val="21"/>
              </w:rPr>
              <w:t>财政预算限额（元）</w:t>
            </w:r>
          </w:p>
        </w:tc>
        <w:tc>
          <w:tcPr>
            <w:tcW w:w="3783" w:type="dxa"/>
            <w:vAlign w:val="center"/>
          </w:tcPr>
          <w:p>
            <w:pPr>
              <w:adjustRightInd w:val="0"/>
              <w:snapToGrid w:val="0"/>
              <w:spacing w:before="100" w:beforeAutospacing="1" w:after="100" w:afterAutospacing="1" w:line="320" w:lineRule="exact"/>
              <w:jc w:val="center"/>
              <w:rPr>
                <w:rFonts w:ascii="宋体" w:hAnsi="宋体" w:eastAsia="宋体"/>
                <w:sz w:val="21"/>
                <w:szCs w:val="21"/>
              </w:rPr>
            </w:pPr>
            <w:r>
              <w:rPr>
                <w:rFonts w:hint="eastAsia" w:ascii="宋体" w:hAnsi="宋体" w:eastAsia="宋体"/>
                <w:sz w:val="21"/>
                <w:szCs w:val="21"/>
                <w:lang w:val="en-US" w:eastAsia="zh-CN"/>
              </w:rPr>
              <w:t>172000.00</w:t>
            </w:r>
            <w:r>
              <w:rPr>
                <w:rFonts w:hint="eastAsia" w:ascii="宋体" w:hAnsi="宋体" w:eastAsia="宋体"/>
                <w:sz w:val="21"/>
                <w:szCs w:val="21"/>
              </w:rPr>
              <w:t>元</w:t>
            </w:r>
            <w:r>
              <w:rPr>
                <w:rFonts w:hint="eastAsia" w:ascii="宋体" w:hAnsi="宋体" w:eastAsia="宋体"/>
                <w:sz w:val="21"/>
                <w:szCs w:val="21"/>
                <w:lang w:val="en-US" w:eastAsia="zh-CN"/>
              </w:rPr>
              <w:t>(大写：壹拾柒万贰仟元整)</w:t>
            </w:r>
          </w:p>
        </w:tc>
        <w:tc>
          <w:tcPr>
            <w:tcW w:w="1414" w:type="dxa"/>
            <w:vAlign w:val="center"/>
          </w:tcPr>
          <w:p>
            <w:pPr>
              <w:adjustRightInd w:val="0"/>
              <w:snapToGrid w:val="0"/>
              <w:spacing w:before="100" w:beforeAutospacing="1" w:after="100" w:afterAutospacing="1" w:line="320" w:lineRule="exact"/>
              <w:jc w:val="center"/>
              <w:rPr>
                <w:rFonts w:ascii="宋体" w:hAnsi="宋体" w:eastAsia="宋体"/>
                <w:sz w:val="21"/>
                <w:szCs w:val="21"/>
              </w:rPr>
            </w:pPr>
            <w:r>
              <w:rPr>
                <w:rFonts w:hint="eastAsia" w:ascii="宋体" w:hAnsi="宋体" w:eastAsia="宋体"/>
                <w:sz w:val="21"/>
                <w:szCs w:val="21"/>
                <w:lang w:val="en-US" w:eastAsia="zh-CN"/>
              </w:rPr>
              <w:t>服务期限</w:t>
            </w:r>
          </w:p>
        </w:tc>
        <w:tc>
          <w:tcPr>
            <w:tcW w:w="2476" w:type="dxa"/>
            <w:vAlign w:val="center"/>
          </w:tcPr>
          <w:p>
            <w:pPr>
              <w:adjustRightInd w:val="0"/>
              <w:snapToGrid w:val="0"/>
              <w:spacing w:before="100" w:beforeAutospacing="1" w:after="100" w:afterAutospacing="1" w:line="320" w:lineRule="exact"/>
              <w:jc w:val="center"/>
              <w:rPr>
                <w:rFonts w:ascii="宋体" w:hAnsi="宋体" w:eastAsia="宋体"/>
                <w:sz w:val="21"/>
                <w:szCs w:val="21"/>
              </w:rPr>
            </w:pPr>
            <w:r>
              <w:rPr>
                <w:rFonts w:hint="eastAsia" w:ascii="宋体" w:hAnsi="宋体" w:eastAsia="宋体"/>
                <w:sz w:val="21"/>
                <w:szCs w:val="21"/>
                <w:lang w:val="en-US" w:eastAsia="zh-CN"/>
              </w:rPr>
              <w:t>12个月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8" w:hRule="atLeast"/>
          <w:jc w:val="center"/>
        </w:trPr>
        <w:tc>
          <w:tcPr>
            <w:tcW w:w="2043" w:type="dxa"/>
            <w:gridSpan w:val="2"/>
            <w:vAlign w:val="center"/>
          </w:tcPr>
          <w:p>
            <w:pPr>
              <w:adjustRightInd w:val="0"/>
              <w:snapToGrid w:val="0"/>
              <w:spacing w:before="100" w:beforeAutospacing="1" w:after="100" w:afterAutospacing="1" w:line="320" w:lineRule="exact"/>
              <w:jc w:val="center"/>
              <w:rPr>
                <w:rFonts w:hint="eastAsia" w:ascii="宋体" w:hAnsi="宋体" w:eastAsia="宋体"/>
                <w:sz w:val="21"/>
                <w:szCs w:val="21"/>
                <w:lang w:eastAsia="zh-CN"/>
              </w:rPr>
            </w:pPr>
            <w:r>
              <w:rPr>
                <w:rFonts w:hint="eastAsia" w:ascii="宋体" w:hAnsi="宋体" w:eastAsia="宋体"/>
                <w:sz w:val="21"/>
                <w:szCs w:val="21"/>
              </w:rPr>
              <w:t>项目</w:t>
            </w:r>
            <w:r>
              <w:rPr>
                <w:rFonts w:hint="eastAsia" w:ascii="宋体" w:hAnsi="宋体" w:eastAsia="宋体"/>
                <w:sz w:val="21"/>
                <w:szCs w:val="21"/>
                <w:lang w:eastAsia="zh-CN"/>
              </w:rPr>
              <w:t>目标</w:t>
            </w:r>
          </w:p>
        </w:tc>
        <w:tc>
          <w:tcPr>
            <w:tcW w:w="7673" w:type="dxa"/>
            <w:gridSpan w:val="3"/>
          </w:tcPr>
          <w:p>
            <w:pPr>
              <w:numPr>
                <w:ilvl w:val="0"/>
                <w:numId w:val="0"/>
              </w:numPr>
              <w:adjustRightInd w:val="0"/>
              <w:snapToGrid w:val="0"/>
              <w:spacing w:before="0" w:beforeAutospacing="0" w:after="0" w:afterAutospacing="0" w:line="240" w:lineRule="auto"/>
              <w:ind w:firstLine="0" w:firstLineChars="0"/>
              <w:jc w:val="left"/>
              <w:rPr>
                <w:rFonts w:ascii="宋体" w:hAnsi="宋体" w:eastAsia="宋体"/>
                <w:sz w:val="21"/>
                <w:szCs w:val="21"/>
              </w:rPr>
            </w:pPr>
            <w:r>
              <w:rPr>
                <w:rFonts w:hint="eastAsia" w:ascii="宋体" w:hAnsi="宋体" w:eastAsia="宋体" w:cs="宋体"/>
                <w:color w:val="auto"/>
                <w:sz w:val="21"/>
                <w:szCs w:val="21"/>
                <w:highlight w:val="none"/>
              </w:rPr>
              <w:t>严格遵守《中华人民共和国统计法》《全国农业普查条例》相关规定，协助采购人高标准、高质量完成盐田区2026-2027年度第四次全国农业普查相关辅助工作，确保普查工作全流程规范、数据真实准确，顺利通过国家、省、市各级核查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9" w:hRule="atLeast"/>
          <w:jc w:val="center"/>
        </w:trPr>
        <w:tc>
          <w:tcPr>
            <w:tcW w:w="2043" w:type="dxa"/>
            <w:gridSpan w:val="2"/>
            <w:vAlign w:val="center"/>
          </w:tcPr>
          <w:p>
            <w:pPr>
              <w:adjustRightInd w:val="0"/>
              <w:snapToGrid w:val="0"/>
              <w:spacing w:before="100" w:beforeAutospacing="1" w:after="100" w:afterAutospacing="1" w:line="320" w:lineRule="exact"/>
              <w:jc w:val="center"/>
              <w:rPr>
                <w:rFonts w:ascii="宋体" w:hAnsi="宋体" w:eastAsia="宋体"/>
                <w:sz w:val="21"/>
                <w:szCs w:val="21"/>
              </w:rPr>
            </w:pPr>
            <w:r>
              <w:rPr>
                <w:rFonts w:hint="eastAsia" w:ascii="宋体" w:hAnsi="宋体" w:eastAsia="宋体"/>
                <w:sz w:val="21"/>
                <w:szCs w:val="21"/>
              </w:rPr>
              <w:t>项目内容</w:t>
            </w:r>
          </w:p>
        </w:tc>
        <w:tc>
          <w:tcPr>
            <w:tcW w:w="7673" w:type="dxa"/>
            <w:gridSpan w:val="3"/>
          </w:tcPr>
          <w:p>
            <w:pPr>
              <w:numPr>
                <w:ilvl w:val="0"/>
                <w:numId w:val="0"/>
              </w:numPr>
              <w:adjustRightInd w:val="0"/>
              <w:snapToGrid w:val="0"/>
              <w:jc w:val="left"/>
              <w:rPr>
                <w:rFonts w:hint="eastAsia" w:ascii="宋体" w:hAnsi="宋体" w:eastAsia="宋体" w:cs="宋体"/>
                <w:color w:val="auto"/>
                <w:sz w:val="21"/>
                <w:szCs w:val="21"/>
                <w:highlight w:val="none"/>
              </w:rPr>
            </w:pPr>
            <w:bookmarkStart w:id="0" w:name="bookmark6"/>
            <w:r>
              <w:rPr>
                <w:rFonts w:hint="eastAsia" w:ascii="宋体" w:hAnsi="宋体" w:eastAsia="宋体" w:cs="宋体"/>
                <w:color w:val="auto"/>
                <w:sz w:val="21"/>
                <w:szCs w:val="21"/>
                <w:highlight w:val="none"/>
              </w:rPr>
              <w:t>1.协助开展普查宣传动员工作，通过海报、横幅等多种形式，向辖区普查对象宣传第四次全国农业普查相关政策、流程及要求，营造良好普查氛围；</w:t>
            </w:r>
          </w:p>
          <w:p>
            <w:pPr>
              <w:numPr>
                <w:ilvl w:val="0"/>
                <w:numId w:val="0"/>
              </w:numPr>
              <w:adjustRightInd w:val="0"/>
              <w:snapToGrid w:val="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2.协助完成普查区划分、普查小区地图绘制与建筑物标绘全流程工作；</w:t>
            </w:r>
          </w:p>
          <w:p>
            <w:pPr>
              <w:numPr>
                <w:ilvl w:val="0"/>
                <w:numId w:val="0"/>
              </w:numPr>
              <w:adjustRightInd w:val="0"/>
              <w:snapToGrid w:val="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3.协助完成普查“两员”（普查员、普查指导员）的选聘、岗前培训、业务指导与日常管理工作；</w:t>
            </w:r>
          </w:p>
          <w:p>
            <w:pPr>
              <w:numPr>
                <w:ilvl w:val="0"/>
                <w:numId w:val="0"/>
              </w:numPr>
              <w:adjustRightInd w:val="0"/>
              <w:snapToGrid w:val="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4.协助开展普查摸底、入户清查、现场登记全流程组织协调与辅助执行工作；</w:t>
            </w:r>
          </w:p>
          <w:p>
            <w:pPr>
              <w:numPr>
                <w:ilvl w:val="0"/>
                <w:numId w:val="0"/>
              </w:numPr>
              <w:adjustRightInd w:val="0"/>
              <w:snapToGrid w:val="0"/>
              <w:jc w:val="left"/>
            </w:pPr>
            <w:r>
              <w:rPr>
                <w:rFonts w:hint="eastAsia" w:ascii="宋体" w:hAnsi="宋体" w:eastAsia="宋体" w:cs="宋体"/>
                <w:color w:val="auto"/>
                <w:sz w:val="21"/>
                <w:szCs w:val="21"/>
                <w:highlight w:val="none"/>
              </w:rPr>
              <w:t>5.</w:t>
            </w:r>
            <w:r>
              <w:rPr>
                <w:rFonts w:hint="default" w:ascii="宋体" w:hAnsi="宋体" w:eastAsia="宋体" w:cs="宋体"/>
                <w:color w:val="auto"/>
                <w:sz w:val="21"/>
                <w:szCs w:val="21"/>
                <w:highlight w:val="none"/>
                <w:lang w:val="en-US"/>
              </w:rPr>
              <w:t>按上级要求，</w:t>
            </w:r>
            <w:r>
              <w:rPr>
                <w:rFonts w:hint="eastAsia" w:ascii="宋体" w:hAnsi="宋体" w:eastAsia="宋体" w:cs="宋体"/>
                <w:color w:val="auto"/>
                <w:sz w:val="21"/>
                <w:szCs w:val="21"/>
                <w:highlight w:val="none"/>
              </w:rPr>
              <w:t>协助完成</w:t>
            </w:r>
            <w:r>
              <w:rPr>
                <w:rFonts w:hint="eastAsia" w:ascii="宋体" w:hAnsi="宋体" w:eastAsia="宋体" w:cs="宋体"/>
                <w:color w:val="auto"/>
                <w:sz w:val="21"/>
                <w:szCs w:val="21"/>
                <w:highlight w:val="none"/>
                <w:lang w:eastAsia="zh-CN"/>
              </w:rPr>
              <w:t>阶段性报告撰写</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报送</w:t>
            </w:r>
            <w:r>
              <w:rPr>
                <w:rFonts w:hint="eastAsia" w:ascii="宋体" w:hAnsi="宋体" w:eastAsia="宋体" w:cs="宋体"/>
                <w:color w:val="auto"/>
                <w:sz w:val="21"/>
                <w:szCs w:val="21"/>
                <w:highlight w:val="none"/>
              </w:rPr>
              <w:t>工作；</w:t>
            </w:r>
          </w:p>
          <w:p>
            <w:pPr>
              <w:numPr>
                <w:ilvl w:val="0"/>
                <w:numId w:val="0"/>
              </w:numPr>
              <w:adjustRightInd w:val="0"/>
              <w:snapToGrid w:val="0"/>
              <w:jc w:val="left"/>
              <w:rPr>
                <w:rFonts w:hint="eastAsia" w:ascii="宋体" w:hAnsi="宋体" w:eastAsia="宋体" w:cs="方正小标宋简体"/>
                <w:bCs/>
                <w:sz w:val="21"/>
                <w:szCs w:val="21"/>
                <w:shd w:val="clear" w:color="auto" w:fill="FFFFFF"/>
                <w:lang w:val="en-US" w:eastAsia="zh-CN"/>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.按上级要求，协助完成各项临时性调查、专项核查及迎检保障工作。</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6" w:hRule="atLeast"/>
          <w:jc w:val="center"/>
        </w:trPr>
        <w:tc>
          <w:tcPr>
            <w:tcW w:w="451" w:type="dxa"/>
            <w:vAlign w:val="center"/>
          </w:tcPr>
          <w:p>
            <w:pPr>
              <w:adjustRightInd w:val="0"/>
              <w:snapToGrid w:val="0"/>
              <w:spacing w:before="100" w:beforeAutospacing="1" w:after="100" w:afterAutospacing="1" w:line="320" w:lineRule="exact"/>
              <w:jc w:val="center"/>
              <w:rPr>
                <w:rFonts w:ascii="宋体" w:hAnsi="宋体" w:eastAsia="宋体"/>
                <w:sz w:val="21"/>
                <w:szCs w:val="21"/>
              </w:rPr>
            </w:pPr>
            <w:r>
              <w:rPr>
                <w:rFonts w:hint="eastAsia" w:ascii="宋体" w:hAnsi="宋体" w:eastAsia="宋体" w:cs="宋体"/>
                <w:kern w:val="0"/>
                <w:sz w:val="21"/>
                <w:szCs w:val="21"/>
                <w:lang w:eastAsia="zh-CN"/>
              </w:rPr>
              <w:t>供应商</w:t>
            </w:r>
            <w:r>
              <w:rPr>
                <w:rFonts w:hint="eastAsia" w:ascii="宋体" w:hAnsi="宋体" w:eastAsia="宋体" w:cs="宋体"/>
                <w:kern w:val="0"/>
                <w:sz w:val="21"/>
                <w:szCs w:val="21"/>
              </w:rPr>
              <w:t>资</w:t>
            </w:r>
            <w:r>
              <w:rPr>
                <w:rFonts w:hint="eastAsia" w:ascii="宋体" w:hAnsi="宋体" w:eastAsia="宋体" w:cs="宋体"/>
                <w:kern w:val="0"/>
                <w:sz w:val="21"/>
                <w:szCs w:val="21"/>
                <w:lang w:eastAsia="zh-CN"/>
              </w:rPr>
              <w:t>格</w:t>
            </w:r>
            <w:r>
              <w:rPr>
                <w:rFonts w:hint="eastAsia" w:ascii="宋体" w:hAnsi="宋体" w:eastAsia="宋体" w:cs="宋体"/>
                <w:kern w:val="0"/>
                <w:sz w:val="21"/>
                <w:szCs w:val="21"/>
              </w:rPr>
              <w:t>要求</w:t>
            </w:r>
          </w:p>
        </w:tc>
        <w:tc>
          <w:tcPr>
            <w:tcW w:w="9265" w:type="dxa"/>
            <w:gridSpan w:val="4"/>
          </w:tcPr>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adjustRightInd w:val="0"/>
              <w:snapToGrid w:val="0"/>
              <w:spacing w:before="0" w:beforeAutospacing="0" w:after="0" w:afterAutospacing="0" w:line="240" w:lineRule="auto"/>
              <w:ind w:left="0" w:right="0" w:firstLineChars="0"/>
              <w:jc w:val="left"/>
              <w:textAlignment w:val="auto"/>
              <w:rPr>
                <w:rFonts w:hint="eastAsia" w:ascii="宋体" w:hAnsi="宋体" w:eastAsia="宋体" w:cs="宋体"/>
                <w:color w:val="auto"/>
                <w:kern w:val="2"/>
                <w:sz w:val="21"/>
                <w:szCs w:val="21"/>
                <w:highlight w:val="none"/>
                <w:lang w:bidi="ar-SA"/>
              </w:rPr>
            </w:pPr>
            <w:r>
              <w:rPr>
                <w:rFonts w:hint="eastAsia" w:ascii="宋体" w:hAnsi="宋体" w:eastAsia="宋体" w:cs="宋体"/>
                <w:i w:val="0"/>
                <w:caps w:val="0"/>
                <w:color w:val="auto"/>
                <w:spacing w:val="0"/>
                <w:kern w:val="2"/>
                <w:sz w:val="21"/>
                <w:szCs w:val="21"/>
                <w:highlight w:val="none"/>
                <w:shd w:val="clear" w:color="auto" w:fill="auto"/>
                <w:lang w:bidi="ar-SA"/>
              </w:rPr>
              <w:t>1.投标人须是在中华人民共和国境内注册，具有独立法人资格或是具有独立承担民事责任的能力的其它组织（提供营业执照扫描件或事业单位法人证等法人证明扫描件，原件备查）；总公司或者分公司只允许一家投标，不允许同时参与本项目投标，以分公司名义参与投标的，须提供总公司或具有独立法人的上一级公司出具的愿为其参与本项目投标的行为以及履约等行为承担民事责任的加盖总公司公章的授权函，以及提供总、分公司的营业执照扫描件，原件备查；</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adjustRightInd w:val="0"/>
              <w:snapToGrid w:val="0"/>
              <w:spacing w:before="0" w:beforeAutospacing="0" w:after="0" w:afterAutospacing="0" w:line="240" w:lineRule="auto"/>
              <w:ind w:left="0" w:right="0" w:firstLineChars="0"/>
              <w:jc w:val="left"/>
              <w:textAlignment w:val="auto"/>
              <w:rPr>
                <w:rFonts w:hint="eastAsia" w:ascii="宋体" w:hAnsi="宋体" w:eastAsia="宋体" w:cs="宋体"/>
                <w:color w:val="auto"/>
                <w:kern w:val="2"/>
                <w:sz w:val="21"/>
                <w:szCs w:val="21"/>
                <w:highlight w:val="none"/>
                <w:lang w:bidi="ar-SA"/>
              </w:rPr>
            </w:pPr>
            <w:r>
              <w:rPr>
                <w:rFonts w:hint="eastAsia" w:ascii="宋体" w:hAnsi="宋体" w:eastAsia="宋体" w:cs="宋体"/>
                <w:i w:val="0"/>
                <w:caps w:val="0"/>
                <w:color w:val="auto"/>
                <w:spacing w:val="0"/>
                <w:kern w:val="2"/>
                <w:sz w:val="21"/>
                <w:szCs w:val="21"/>
                <w:highlight w:val="none"/>
                <w:shd w:val="clear" w:color="auto" w:fill="auto"/>
                <w:lang w:val="en-US" w:eastAsia="zh-CN" w:bidi="ar-SA"/>
              </w:rPr>
              <w:t>2</w:t>
            </w:r>
            <w:r>
              <w:rPr>
                <w:rFonts w:hint="eastAsia" w:ascii="宋体" w:hAnsi="宋体" w:eastAsia="宋体" w:cs="宋体"/>
                <w:i w:val="0"/>
                <w:caps w:val="0"/>
                <w:color w:val="auto"/>
                <w:spacing w:val="0"/>
                <w:kern w:val="2"/>
                <w:sz w:val="21"/>
                <w:szCs w:val="21"/>
                <w:highlight w:val="none"/>
                <w:shd w:val="clear" w:color="auto" w:fill="auto"/>
                <w:lang w:bidi="ar-SA"/>
              </w:rPr>
              <w:t>.参与本项目投标前三年内，在经营活动中没有重大违法记录；</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adjustRightInd w:val="0"/>
              <w:snapToGrid w:val="0"/>
              <w:spacing w:before="0" w:beforeAutospacing="0" w:after="0" w:afterAutospacing="0" w:line="240" w:lineRule="auto"/>
              <w:ind w:left="0" w:right="0" w:firstLineChars="0"/>
              <w:jc w:val="left"/>
              <w:textAlignment w:val="auto"/>
              <w:rPr>
                <w:rFonts w:hint="eastAsia" w:ascii="宋体" w:hAnsi="宋体" w:eastAsia="宋体" w:cs="宋体"/>
                <w:color w:val="auto"/>
                <w:kern w:val="2"/>
                <w:sz w:val="21"/>
                <w:szCs w:val="21"/>
                <w:highlight w:val="none"/>
                <w:lang w:bidi="ar-SA"/>
              </w:rPr>
            </w:pPr>
            <w:r>
              <w:rPr>
                <w:rFonts w:hint="eastAsia" w:ascii="宋体" w:hAnsi="宋体" w:eastAsia="宋体" w:cs="宋体"/>
                <w:i w:val="0"/>
                <w:caps w:val="0"/>
                <w:color w:val="auto"/>
                <w:spacing w:val="0"/>
                <w:kern w:val="2"/>
                <w:sz w:val="21"/>
                <w:szCs w:val="21"/>
                <w:highlight w:val="none"/>
                <w:shd w:val="clear" w:color="auto" w:fill="auto"/>
                <w:lang w:val="en-US" w:eastAsia="zh-CN" w:bidi="ar-SA"/>
              </w:rPr>
              <w:t>3</w:t>
            </w:r>
            <w:r>
              <w:rPr>
                <w:rFonts w:hint="eastAsia" w:ascii="宋体" w:hAnsi="宋体" w:eastAsia="宋体" w:cs="宋体"/>
                <w:i w:val="0"/>
                <w:caps w:val="0"/>
                <w:color w:val="auto"/>
                <w:spacing w:val="0"/>
                <w:kern w:val="2"/>
                <w:sz w:val="21"/>
                <w:szCs w:val="21"/>
                <w:highlight w:val="none"/>
                <w:shd w:val="clear" w:color="auto" w:fill="auto"/>
                <w:lang w:bidi="ar-SA"/>
              </w:rPr>
              <w:t>.符合《中华人民共和国政府采购法》第二十二条规定的资质要求；</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adjustRightInd w:val="0"/>
              <w:snapToGrid w:val="0"/>
              <w:spacing w:before="0" w:beforeAutospacing="0" w:after="0" w:afterAutospacing="0" w:line="240" w:lineRule="auto"/>
              <w:ind w:left="0" w:right="0" w:firstLineChars="0"/>
              <w:jc w:val="left"/>
              <w:textAlignment w:val="auto"/>
              <w:rPr>
                <w:rFonts w:hint="eastAsia" w:ascii="宋体" w:hAnsi="宋体" w:eastAsia="宋体" w:cs="宋体"/>
                <w:color w:val="auto"/>
                <w:kern w:val="2"/>
                <w:sz w:val="21"/>
                <w:szCs w:val="21"/>
                <w:highlight w:val="none"/>
                <w:lang w:bidi="ar-SA"/>
              </w:rPr>
            </w:pPr>
            <w:r>
              <w:rPr>
                <w:rFonts w:hint="eastAsia" w:ascii="宋体" w:hAnsi="宋体" w:eastAsia="宋体" w:cs="宋体"/>
                <w:i w:val="0"/>
                <w:caps w:val="0"/>
                <w:color w:val="auto"/>
                <w:spacing w:val="0"/>
                <w:kern w:val="2"/>
                <w:sz w:val="21"/>
                <w:szCs w:val="21"/>
                <w:highlight w:val="none"/>
                <w:shd w:val="clear" w:color="auto" w:fill="auto"/>
                <w:lang w:val="en-US" w:eastAsia="zh-CN" w:bidi="ar-SA"/>
              </w:rPr>
              <w:t>4</w:t>
            </w:r>
            <w:r>
              <w:rPr>
                <w:rFonts w:hint="eastAsia" w:ascii="宋体" w:hAnsi="宋体" w:eastAsia="宋体" w:cs="宋体"/>
                <w:i w:val="0"/>
                <w:caps w:val="0"/>
                <w:color w:val="auto"/>
                <w:spacing w:val="0"/>
                <w:kern w:val="2"/>
                <w:sz w:val="21"/>
                <w:szCs w:val="21"/>
                <w:highlight w:val="none"/>
                <w:shd w:val="clear" w:color="auto" w:fill="auto"/>
                <w:lang w:bidi="ar-SA"/>
              </w:rPr>
              <w:t>.参与本项目政府采购活动时不存在被有关部门禁止参与政府采购活动且在有效期内的情况；</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adjustRightInd w:val="0"/>
              <w:snapToGrid w:val="0"/>
              <w:spacing w:before="0" w:beforeAutospacing="0" w:after="0" w:afterAutospacing="0" w:line="240" w:lineRule="auto"/>
              <w:ind w:left="0" w:right="0" w:firstLineChars="0"/>
              <w:jc w:val="left"/>
              <w:textAlignment w:val="auto"/>
              <w:rPr>
                <w:rFonts w:hint="eastAsia" w:ascii="宋体" w:hAnsi="宋体" w:eastAsia="宋体" w:cs="宋体"/>
                <w:color w:val="auto"/>
                <w:kern w:val="2"/>
                <w:sz w:val="21"/>
                <w:szCs w:val="21"/>
                <w:highlight w:val="none"/>
                <w:lang w:bidi="ar-SA"/>
              </w:rPr>
            </w:pPr>
            <w:r>
              <w:rPr>
                <w:rFonts w:hint="eastAsia" w:ascii="宋体" w:hAnsi="宋体" w:eastAsia="宋体" w:cs="宋体"/>
                <w:i w:val="0"/>
                <w:caps w:val="0"/>
                <w:color w:val="auto"/>
                <w:spacing w:val="0"/>
                <w:kern w:val="2"/>
                <w:sz w:val="21"/>
                <w:szCs w:val="21"/>
                <w:highlight w:val="none"/>
                <w:shd w:val="clear" w:color="auto" w:fill="auto"/>
                <w:lang w:val="en-US" w:eastAsia="zh-CN" w:bidi="ar-SA"/>
              </w:rPr>
              <w:t>5</w:t>
            </w:r>
            <w:r>
              <w:rPr>
                <w:rFonts w:hint="eastAsia" w:ascii="宋体" w:hAnsi="宋体" w:eastAsia="宋体" w:cs="宋体"/>
                <w:i w:val="0"/>
                <w:caps w:val="0"/>
                <w:color w:val="auto"/>
                <w:spacing w:val="0"/>
                <w:kern w:val="2"/>
                <w:sz w:val="21"/>
                <w:szCs w:val="21"/>
                <w:highlight w:val="none"/>
                <w:shd w:val="clear" w:color="auto" w:fill="auto"/>
                <w:lang w:bidi="ar-SA"/>
              </w:rPr>
              <w:t>.未被列入失信被执行人、重大税收违法案件当事人名单、政府采购严重违法失信行为记录名单；</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adjustRightInd w:val="0"/>
              <w:snapToGrid w:val="0"/>
              <w:spacing w:before="0" w:beforeAutospacing="0" w:after="0" w:afterAutospacing="0" w:line="240" w:lineRule="auto"/>
              <w:ind w:left="0" w:right="0" w:firstLineChars="0"/>
              <w:jc w:val="left"/>
              <w:textAlignment w:val="auto"/>
              <w:rPr>
                <w:rFonts w:hint="eastAsia" w:ascii="宋体" w:hAnsi="宋体" w:eastAsia="宋体" w:cs="宋体"/>
                <w:color w:val="auto"/>
                <w:kern w:val="2"/>
                <w:sz w:val="21"/>
                <w:szCs w:val="21"/>
                <w:highlight w:val="none"/>
                <w:lang w:bidi="ar-SA"/>
              </w:rPr>
            </w:pPr>
            <w:r>
              <w:rPr>
                <w:rFonts w:hint="eastAsia" w:ascii="宋体" w:hAnsi="宋体" w:eastAsia="宋体" w:cs="宋体"/>
                <w:i w:val="0"/>
                <w:caps w:val="0"/>
                <w:color w:val="auto"/>
                <w:spacing w:val="0"/>
                <w:kern w:val="2"/>
                <w:sz w:val="21"/>
                <w:szCs w:val="21"/>
                <w:highlight w:val="none"/>
                <w:shd w:val="clear" w:color="auto" w:fill="auto"/>
                <w:lang w:val="en-US" w:eastAsia="zh-CN" w:bidi="ar-SA"/>
              </w:rPr>
              <w:t>6</w:t>
            </w:r>
            <w:r>
              <w:rPr>
                <w:rFonts w:hint="eastAsia" w:ascii="宋体" w:hAnsi="宋体" w:eastAsia="宋体" w:cs="宋体"/>
                <w:i w:val="0"/>
                <w:caps w:val="0"/>
                <w:color w:val="auto"/>
                <w:spacing w:val="0"/>
                <w:kern w:val="2"/>
                <w:sz w:val="21"/>
                <w:szCs w:val="21"/>
                <w:highlight w:val="none"/>
                <w:shd w:val="clear" w:color="auto" w:fill="auto"/>
                <w:lang w:bidi="ar-SA"/>
              </w:rPr>
              <w:t>.不存在《深圳市财政局政府采购供应商信用信息管理办法》（深财规〔2023〕3号）列明的严重违法失信行为；</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adjustRightInd w:val="0"/>
              <w:snapToGrid w:val="0"/>
              <w:spacing w:before="0" w:beforeAutospacing="0" w:after="0" w:afterAutospacing="0" w:line="240" w:lineRule="auto"/>
              <w:ind w:left="0" w:right="0" w:firstLineChars="0"/>
              <w:jc w:val="left"/>
              <w:textAlignment w:val="auto"/>
              <w:rPr>
                <w:rFonts w:hint="eastAsia" w:ascii="宋体" w:hAnsi="宋体" w:eastAsia="宋体" w:cs="宋体"/>
                <w:color w:val="auto"/>
                <w:kern w:val="2"/>
                <w:sz w:val="21"/>
                <w:szCs w:val="21"/>
                <w:highlight w:val="none"/>
                <w:lang w:bidi="ar-SA"/>
              </w:rPr>
            </w:pPr>
            <w:r>
              <w:rPr>
                <w:rFonts w:hint="eastAsia" w:ascii="宋体" w:hAnsi="宋体" w:eastAsia="宋体" w:cs="宋体"/>
                <w:i w:val="0"/>
                <w:caps w:val="0"/>
                <w:color w:val="auto"/>
                <w:spacing w:val="0"/>
                <w:kern w:val="2"/>
                <w:sz w:val="21"/>
                <w:szCs w:val="21"/>
                <w:highlight w:val="none"/>
                <w:shd w:val="clear" w:color="auto" w:fill="auto"/>
                <w:lang w:val="en-US" w:eastAsia="zh-CN" w:bidi="ar-SA"/>
              </w:rPr>
              <w:t>7</w:t>
            </w:r>
            <w:r>
              <w:rPr>
                <w:rFonts w:hint="eastAsia" w:ascii="宋体" w:hAnsi="宋体" w:eastAsia="宋体" w:cs="宋体"/>
                <w:i w:val="0"/>
                <w:caps w:val="0"/>
                <w:color w:val="auto"/>
                <w:spacing w:val="0"/>
                <w:kern w:val="2"/>
                <w:sz w:val="21"/>
                <w:szCs w:val="21"/>
                <w:highlight w:val="none"/>
                <w:shd w:val="clear" w:color="auto" w:fill="auto"/>
                <w:lang w:bidi="ar-SA"/>
              </w:rPr>
              <w:t>.参与政府采购项目投标的供应商近三年内无行贿犯罪记录；</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adjustRightInd w:val="0"/>
              <w:snapToGrid w:val="0"/>
              <w:spacing w:before="0" w:beforeAutospacing="0" w:after="0" w:afterAutospacing="0" w:line="240" w:lineRule="auto"/>
              <w:ind w:left="0" w:right="0" w:firstLineChars="0"/>
              <w:jc w:val="left"/>
              <w:textAlignment w:val="auto"/>
              <w:rPr>
                <w:rFonts w:hint="eastAsia" w:ascii="宋体" w:hAnsi="宋体" w:eastAsia="宋体" w:cs="宋体"/>
                <w:color w:val="auto"/>
                <w:kern w:val="2"/>
                <w:sz w:val="21"/>
                <w:szCs w:val="21"/>
                <w:highlight w:val="none"/>
                <w:lang w:bidi="ar-SA"/>
              </w:rPr>
            </w:pPr>
            <w:r>
              <w:rPr>
                <w:rFonts w:hint="eastAsia" w:ascii="宋体" w:hAnsi="宋体" w:eastAsia="宋体" w:cs="宋体"/>
                <w:i w:val="0"/>
                <w:caps w:val="0"/>
                <w:color w:val="auto"/>
                <w:spacing w:val="0"/>
                <w:kern w:val="2"/>
                <w:sz w:val="21"/>
                <w:szCs w:val="21"/>
                <w:highlight w:val="none"/>
                <w:shd w:val="clear" w:color="auto" w:fill="auto"/>
                <w:lang w:val="en-US" w:eastAsia="zh-CN" w:bidi="ar-SA"/>
              </w:rPr>
              <w:t>8</w:t>
            </w:r>
            <w:r>
              <w:rPr>
                <w:rFonts w:hint="eastAsia" w:ascii="宋体" w:hAnsi="宋体" w:eastAsia="宋体" w:cs="宋体"/>
                <w:i w:val="0"/>
                <w:caps w:val="0"/>
                <w:color w:val="auto"/>
                <w:spacing w:val="0"/>
                <w:kern w:val="2"/>
                <w:sz w:val="21"/>
                <w:szCs w:val="21"/>
                <w:highlight w:val="none"/>
                <w:shd w:val="clear" w:color="auto" w:fill="auto"/>
                <w:lang w:bidi="ar-SA"/>
              </w:rPr>
              <w:t>.单位负责人为同一人或者存在直接控股、管理关系的不同供应商，不得参加同一合同项下的政府采购活动；为采购项目提供整体设计、规范编制或者项目管理、监理、检测等服务的供应商，不得再参加该采购项目的其他采购活动；</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adjustRightInd w:val="0"/>
              <w:snapToGrid w:val="0"/>
              <w:spacing w:before="0" w:beforeAutospacing="0" w:after="0" w:afterAutospacing="0" w:line="240" w:lineRule="auto"/>
              <w:ind w:left="0" w:right="0" w:firstLineChars="0"/>
              <w:jc w:val="left"/>
              <w:textAlignment w:val="auto"/>
              <w:rPr>
                <w:rFonts w:hint="eastAsia" w:ascii="宋体" w:hAnsi="宋体" w:eastAsia="宋体" w:cs="宋体"/>
                <w:color w:val="auto"/>
                <w:kern w:val="2"/>
                <w:sz w:val="21"/>
                <w:szCs w:val="21"/>
                <w:highlight w:val="none"/>
                <w:lang w:bidi="ar-SA"/>
              </w:rPr>
            </w:pPr>
            <w:r>
              <w:rPr>
                <w:rFonts w:hint="eastAsia" w:ascii="宋体" w:hAnsi="宋体" w:eastAsia="宋体" w:cs="宋体"/>
                <w:i w:val="0"/>
                <w:caps w:val="0"/>
                <w:color w:val="auto"/>
                <w:spacing w:val="0"/>
                <w:kern w:val="2"/>
                <w:sz w:val="21"/>
                <w:szCs w:val="21"/>
                <w:highlight w:val="none"/>
                <w:shd w:val="clear" w:color="auto" w:fill="auto"/>
                <w:lang w:val="en-US" w:eastAsia="zh-CN" w:bidi="ar-SA"/>
              </w:rPr>
              <w:t>9</w:t>
            </w:r>
            <w:r>
              <w:rPr>
                <w:rFonts w:hint="eastAsia" w:ascii="宋体" w:hAnsi="宋体" w:eastAsia="宋体" w:cs="宋体"/>
                <w:i w:val="0"/>
                <w:caps w:val="0"/>
                <w:color w:val="auto"/>
                <w:spacing w:val="0"/>
                <w:kern w:val="2"/>
                <w:sz w:val="21"/>
                <w:szCs w:val="21"/>
                <w:highlight w:val="none"/>
                <w:shd w:val="clear" w:color="auto" w:fill="auto"/>
                <w:lang w:bidi="ar-SA"/>
              </w:rPr>
              <w:t>.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adjustRightInd w:val="0"/>
              <w:snapToGrid w:val="0"/>
              <w:spacing w:before="0" w:beforeAutospacing="0" w:after="0" w:afterAutospacing="0" w:line="240" w:lineRule="auto"/>
              <w:ind w:left="0" w:right="0" w:firstLineChars="0"/>
              <w:jc w:val="left"/>
              <w:textAlignment w:val="auto"/>
              <w:rPr>
                <w:rFonts w:hint="eastAsia" w:ascii="宋体" w:hAnsi="宋体" w:eastAsia="宋体" w:cs="宋体"/>
                <w:color w:val="auto"/>
                <w:kern w:val="2"/>
                <w:sz w:val="21"/>
                <w:szCs w:val="21"/>
                <w:highlight w:val="none"/>
                <w:lang w:bidi="ar-SA"/>
              </w:rPr>
            </w:pPr>
            <w:r>
              <w:rPr>
                <w:rFonts w:hint="eastAsia" w:ascii="宋体" w:hAnsi="宋体" w:eastAsia="宋体" w:cs="宋体"/>
                <w:i w:val="0"/>
                <w:caps w:val="0"/>
                <w:color w:val="auto"/>
                <w:spacing w:val="0"/>
                <w:kern w:val="2"/>
                <w:sz w:val="21"/>
                <w:szCs w:val="21"/>
                <w:highlight w:val="none"/>
                <w:shd w:val="clear" w:color="auto" w:fill="auto"/>
                <w:lang w:val="en-US" w:eastAsia="zh-CN" w:bidi="ar-SA"/>
              </w:rPr>
              <w:t>10</w:t>
            </w:r>
            <w:r>
              <w:rPr>
                <w:rFonts w:hint="eastAsia" w:ascii="宋体" w:hAnsi="宋体" w:eastAsia="宋体" w:cs="宋体"/>
                <w:i w:val="0"/>
                <w:caps w:val="0"/>
                <w:color w:val="auto"/>
                <w:spacing w:val="0"/>
                <w:kern w:val="2"/>
                <w:sz w:val="21"/>
                <w:szCs w:val="21"/>
                <w:highlight w:val="none"/>
                <w:shd w:val="clear" w:color="auto" w:fill="auto"/>
                <w:lang w:bidi="ar-SA"/>
              </w:rPr>
              <w:t>.本项目不接受联合体投标，不</w:t>
            </w:r>
            <w:r>
              <w:rPr>
                <w:rFonts w:hint="eastAsia" w:ascii="宋体" w:hAnsi="宋体" w:eastAsia="宋体" w:cs="宋体"/>
                <w:i w:val="0"/>
                <w:caps w:val="0"/>
                <w:color w:val="auto"/>
                <w:spacing w:val="0"/>
                <w:kern w:val="2"/>
                <w:sz w:val="21"/>
                <w:szCs w:val="21"/>
                <w:highlight w:val="none"/>
                <w:shd w:val="clear" w:color="auto" w:fill="auto"/>
                <w:lang w:eastAsia="zh-CN" w:bidi="ar-SA"/>
              </w:rPr>
              <w:t>允许转包，违法分包</w:t>
            </w:r>
            <w:r>
              <w:rPr>
                <w:rFonts w:hint="eastAsia" w:ascii="宋体" w:hAnsi="宋体" w:eastAsia="宋体" w:cs="宋体"/>
                <w:i w:val="0"/>
                <w:caps w:val="0"/>
                <w:color w:val="auto"/>
                <w:spacing w:val="0"/>
                <w:kern w:val="2"/>
                <w:sz w:val="21"/>
                <w:szCs w:val="21"/>
                <w:highlight w:val="none"/>
                <w:shd w:val="clear" w:color="auto" w:fill="auto"/>
                <w:lang w:bidi="ar-SA"/>
              </w:rPr>
              <w:t>；</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adjustRightInd w:val="0"/>
              <w:snapToGrid w:val="0"/>
              <w:spacing w:before="0" w:beforeAutospacing="0" w:after="0" w:afterAutospacing="0" w:line="240" w:lineRule="auto"/>
              <w:ind w:left="0" w:right="0" w:firstLineChars="0"/>
              <w:jc w:val="left"/>
              <w:textAlignment w:val="auto"/>
              <w:rPr>
                <w:rFonts w:ascii="宋体" w:hAnsi="宋体" w:eastAsia="宋体" w:cs="宋体"/>
                <w:kern w:val="0"/>
                <w:sz w:val="21"/>
                <w:szCs w:val="21"/>
              </w:rPr>
            </w:pPr>
            <w:r>
              <w:rPr>
                <w:rFonts w:hint="eastAsia" w:ascii="宋体" w:hAnsi="宋体" w:eastAsia="宋体" w:cs="宋体"/>
                <w:b w:val="0"/>
                <w:i w:val="0"/>
                <w:caps w:val="0"/>
                <w:color w:val="auto"/>
                <w:spacing w:val="0"/>
                <w:kern w:val="2"/>
                <w:sz w:val="21"/>
                <w:szCs w:val="21"/>
                <w:highlight w:val="none"/>
                <w:shd w:val="clear" w:color="auto" w:fill="auto"/>
                <w:lang w:val="en-US" w:eastAsia="zh-CN" w:bidi="ar-SA"/>
              </w:rPr>
              <w:t>11</w:t>
            </w:r>
            <w:r>
              <w:rPr>
                <w:rFonts w:hint="eastAsia" w:ascii="宋体" w:hAnsi="宋体" w:eastAsia="宋体" w:cs="宋体"/>
                <w:b w:val="0"/>
                <w:i w:val="0"/>
                <w:caps w:val="0"/>
                <w:color w:val="auto"/>
                <w:spacing w:val="0"/>
                <w:kern w:val="2"/>
                <w:sz w:val="21"/>
                <w:szCs w:val="21"/>
                <w:highlight w:val="none"/>
                <w:shd w:val="clear" w:color="auto" w:fill="auto"/>
                <w:lang w:bidi="ar-SA"/>
              </w:rPr>
              <w:t>.投标人须具有</w:t>
            </w:r>
            <w:r>
              <w:rPr>
                <w:rFonts w:hint="eastAsia" w:ascii="宋体" w:hAnsi="宋体" w:eastAsia="宋体" w:cs="宋体"/>
                <w:b w:val="0"/>
                <w:i w:val="0"/>
                <w:caps w:val="0"/>
                <w:color w:val="auto"/>
                <w:spacing w:val="0"/>
                <w:kern w:val="2"/>
                <w:sz w:val="21"/>
                <w:szCs w:val="21"/>
                <w:highlight w:val="none"/>
                <w:shd w:val="clear" w:color="auto" w:fill="auto"/>
                <w:lang w:eastAsia="zh-CN" w:bidi="ar-SA"/>
              </w:rPr>
              <w:t>合同所必需的专业技术能力，固定服务团队及完善的服务保障体系</w:t>
            </w:r>
            <w:r>
              <w:rPr>
                <w:rFonts w:hint="eastAsia" w:ascii="宋体" w:hAnsi="宋体" w:eastAsia="宋体" w:cs="宋体"/>
                <w:b w:val="0"/>
                <w:i w:val="0"/>
                <w:caps w:val="0"/>
                <w:color w:val="auto"/>
                <w:spacing w:val="0"/>
                <w:kern w:val="2"/>
                <w:sz w:val="21"/>
                <w:szCs w:val="21"/>
                <w:highlight w:val="none"/>
                <w:shd w:val="clear" w:color="auto" w:fill="auto"/>
                <w:lang w:bidi="ar-SA"/>
              </w:rPr>
              <w:t>。</w:t>
            </w:r>
            <w:bookmarkStart w:id="1" w:name="_GoBack"/>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4" w:hRule="atLeast"/>
          <w:jc w:val="center"/>
        </w:trPr>
        <w:tc>
          <w:tcPr>
            <w:tcW w:w="451" w:type="dxa"/>
            <w:vAlign w:val="center"/>
          </w:tcPr>
          <w:p>
            <w:pPr>
              <w:adjustRightInd w:val="0"/>
              <w:snapToGrid w:val="0"/>
              <w:spacing w:before="100" w:beforeAutospacing="1" w:after="100" w:afterAutospacing="1" w:line="320" w:lineRule="exact"/>
              <w:jc w:val="center"/>
              <w:rPr>
                <w:rFonts w:ascii="宋体" w:hAnsi="宋体" w:eastAsia="宋体" w:cs="宋体"/>
                <w:kern w:val="0"/>
                <w:sz w:val="21"/>
                <w:szCs w:val="21"/>
              </w:rPr>
            </w:pPr>
            <w:r>
              <w:rPr>
                <w:rFonts w:hint="eastAsia" w:ascii="宋体" w:hAnsi="宋体" w:eastAsia="宋体" w:cs="宋体"/>
                <w:kern w:val="0"/>
                <w:sz w:val="21"/>
                <w:szCs w:val="21"/>
                <w:lang w:eastAsia="zh-CN"/>
              </w:rPr>
              <w:t>服务</w:t>
            </w:r>
            <w:r>
              <w:rPr>
                <w:rFonts w:hint="eastAsia" w:ascii="宋体" w:hAnsi="宋体" w:eastAsia="宋体" w:cs="宋体"/>
                <w:kern w:val="0"/>
                <w:sz w:val="21"/>
                <w:szCs w:val="21"/>
              </w:rPr>
              <w:t>需求</w:t>
            </w:r>
          </w:p>
        </w:tc>
        <w:tc>
          <w:tcPr>
            <w:tcW w:w="9265" w:type="dxa"/>
            <w:gridSpan w:val="4"/>
          </w:tcPr>
          <w:p>
            <w:pPr>
              <w:numPr>
                <w:ilvl w:val="-1"/>
                <w:numId w:val="0"/>
              </w:numPr>
              <w:adjustRightInd w:val="0"/>
              <w:snapToGrid w:val="0"/>
              <w:spacing w:line="320" w:lineRule="exact"/>
              <w:rPr>
                <w:rFonts w:hint="default" w:ascii="宋体" w:hAnsi="宋体" w:eastAsia="宋体" w:cs="宋体"/>
                <w:color w:val="auto"/>
                <w:sz w:val="21"/>
                <w:szCs w:val="21"/>
                <w:highlight w:val="none"/>
                <w:lang w:val="en-US"/>
              </w:rPr>
            </w:pPr>
            <w:r>
              <w:rPr>
                <w:rFonts w:hint="eastAsia" w:ascii="宋体" w:hAnsi="宋体" w:eastAsia="宋体"/>
                <w:b/>
                <w:sz w:val="21"/>
                <w:szCs w:val="21"/>
                <w:lang w:val="en-US" w:eastAsia="zh-CN"/>
              </w:rPr>
              <w:t>一、</w:t>
            </w:r>
            <w:r>
              <w:rPr>
                <w:rFonts w:hint="eastAsia" w:ascii="宋体" w:hAnsi="宋体" w:eastAsia="宋体"/>
                <w:b/>
                <w:sz w:val="21"/>
                <w:szCs w:val="21"/>
              </w:rPr>
              <w:t>服务期限：</w:t>
            </w:r>
            <w:r>
              <w:rPr>
                <w:rFonts w:hint="eastAsia" w:ascii="宋体" w:hAnsi="宋体" w:eastAsia="宋体" w:cs="宋体"/>
                <w:color w:val="auto"/>
                <w:sz w:val="21"/>
                <w:szCs w:val="21"/>
                <w:highlight w:val="none"/>
              </w:rPr>
              <w:t>本项目服务期限为12个月。</w:t>
            </w:r>
            <w:r>
              <w:rPr>
                <w:rFonts w:hint="default" w:ascii="宋体" w:hAnsi="宋体" w:cs="宋体"/>
                <w:color w:val="auto"/>
                <w:sz w:val="21"/>
                <w:szCs w:val="21"/>
                <w:highlight w:val="none"/>
                <w:lang w:val="en-US"/>
              </w:rPr>
              <w:t>（起</w:t>
            </w:r>
            <w:r>
              <w:rPr>
                <w:rFonts w:hint="default" w:ascii="宋体" w:hAnsi="宋体" w:eastAsia="宋体" w:cs="宋体"/>
                <w:color w:val="auto"/>
                <w:sz w:val="21"/>
                <w:szCs w:val="21"/>
                <w:highlight w:val="none"/>
                <w:lang w:val="en-US"/>
              </w:rPr>
              <w:t>止日期以合同签订为准）</w:t>
            </w:r>
          </w:p>
          <w:p>
            <w:pPr>
              <w:numPr>
                <w:ilvl w:val="-1"/>
                <w:numId w:val="0"/>
              </w:numPr>
              <w:adjustRightInd/>
              <w:snapToGrid/>
              <w:spacing w:line="240" w:lineRule="auto"/>
              <w:rPr>
                <w:rFonts w:ascii="宋体" w:hAnsi="宋体" w:eastAsia="宋体"/>
                <w:sz w:val="21"/>
                <w:szCs w:val="21"/>
              </w:rPr>
            </w:pPr>
            <w:r>
              <w:rPr>
                <w:rFonts w:hint="eastAsia" w:ascii="宋体" w:hAnsi="宋体" w:eastAsia="宋体"/>
                <w:b/>
                <w:sz w:val="21"/>
                <w:szCs w:val="21"/>
                <w:lang w:val="en-US" w:eastAsia="zh-CN"/>
              </w:rPr>
              <w:t>二、</w:t>
            </w:r>
            <w:r>
              <w:rPr>
                <w:rFonts w:hint="eastAsia" w:ascii="宋体" w:hAnsi="宋体" w:eastAsia="宋体"/>
                <w:b/>
                <w:sz w:val="21"/>
                <w:szCs w:val="21"/>
              </w:rPr>
              <w:t>服务地点：</w:t>
            </w:r>
            <w:r>
              <w:rPr>
                <w:rFonts w:hint="eastAsia" w:ascii="宋体" w:hAnsi="宋体" w:eastAsia="宋体" w:cs="宋体"/>
                <w:color w:val="auto"/>
                <w:sz w:val="21"/>
                <w:szCs w:val="21"/>
                <w:highlight w:val="none"/>
              </w:rPr>
              <w:t>按采购人要求完成现场及驻场服务。</w:t>
            </w:r>
          </w:p>
          <w:p>
            <w:pPr>
              <w:adjustRightInd w:val="0"/>
              <w:snapToGrid w:val="0"/>
              <w:spacing w:line="320" w:lineRule="exact"/>
              <w:rPr>
                <w:rFonts w:ascii="宋体" w:hAnsi="宋体" w:eastAsia="宋体"/>
                <w:sz w:val="21"/>
                <w:szCs w:val="21"/>
              </w:rPr>
            </w:pPr>
            <w:r>
              <w:rPr>
                <w:rFonts w:hint="eastAsia" w:ascii="宋体" w:hAnsi="宋体" w:eastAsia="宋体"/>
                <w:sz w:val="21"/>
                <w:szCs w:val="21"/>
              </w:rPr>
              <w:t>三、</w:t>
            </w:r>
            <w:r>
              <w:rPr>
                <w:rFonts w:hint="eastAsia" w:ascii="宋体" w:hAnsi="宋体" w:eastAsia="宋体"/>
                <w:b/>
                <w:sz w:val="21"/>
                <w:szCs w:val="21"/>
              </w:rPr>
              <w:t>报价要求：</w:t>
            </w:r>
          </w:p>
          <w:p>
            <w:pPr>
              <w:numPr>
                <w:ilvl w:val="0"/>
                <w:numId w:val="0"/>
              </w:numPr>
              <w:adjustRightInd w:val="0"/>
              <w:snapToGrid w:val="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（1）本项目服务费用采用总价包干制，报价应包含完成本项目全部服务内容所需的人工成本、物料费、交通费、办公费、培训费、税费、管理费、利润等所有费用</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具体填写附件《项目详细报价表》</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，采购人不再支付报价以外的任何费用。</w:t>
            </w:r>
          </w:p>
          <w:p>
            <w:pPr>
              <w:numPr>
                <w:ilvl w:val="0"/>
                <w:numId w:val="0"/>
              </w:numPr>
              <w:adjustRightInd w:val="0"/>
              <w:snapToGrid w:val="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（2）投标供应商应根据自身成本自行测算投标报价，一经中标，投标总价即为中标供应商与采购人签订的合同金额，合同期限内不做调整。</w:t>
            </w:r>
          </w:p>
          <w:p>
            <w:pPr>
              <w:numPr>
                <w:ilvl w:val="0"/>
                <w:numId w:val="0"/>
              </w:numPr>
              <w:adjustRightInd w:val="0"/>
              <w:snapToGrid w:val="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（3）投标供应商的报价不得超过本项目</w:t>
            </w:r>
            <w:r>
              <w:rPr>
                <w:rFonts w:hint="eastAsia" w:ascii="宋体" w:hAnsi="宋体" w:eastAsia="宋体" w:cs="宋体"/>
                <w:color w:val="auto"/>
                <w:kern w:val="2"/>
                <w:sz w:val="21"/>
                <w:szCs w:val="21"/>
                <w:highlight w:val="none"/>
              </w:rPr>
              <w:t>预算控制金额</w:t>
            </w:r>
            <w:r>
              <w:rPr>
                <w:rFonts w:hint="eastAsia" w:ascii="宋体" w:hAnsi="宋体" w:eastAsia="宋体" w:cs="宋体"/>
                <w:color w:val="auto"/>
                <w:sz w:val="21"/>
                <w:szCs w:val="21"/>
                <w:highlight w:val="none"/>
              </w:rPr>
              <w:t>，超预算报价按无效投标处理。</w:t>
            </w:r>
          </w:p>
          <w:p>
            <w:pPr>
              <w:numPr>
                <w:ilvl w:val="0"/>
                <w:numId w:val="0"/>
              </w:numPr>
              <w:adjustRightInd w:val="0"/>
              <w:snapToGrid w:val="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（4）投标供应商的报价，必须按服务项目清单明细进行详细报价，且完全包含本项目采购范围和采购文件所列的全部内容，不得以任何理由予以重复。</w:t>
            </w:r>
          </w:p>
          <w:p>
            <w:pPr>
              <w:numPr>
                <w:ilvl w:val="0"/>
                <w:numId w:val="0"/>
              </w:numPr>
              <w:adjustRightInd w:val="0"/>
              <w:snapToGrid w:val="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（5）除非采购人通过修改采购文件予以更正，否则，投标供应商应毫无例外地按响应文件所列的清单中项目和数量填报综合单价和合价。投标供应商未填综合单价或合价的项目，在实施后，将不</w:t>
            </w:r>
            <w:r>
              <w:rPr>
                <w:rFonts w:hint="eastAsia" w:ascii="宋体" w:hAnsi="宋体" w:eastAsia="宋体" w:cs="宋体"/>
                <w:color w:val="auto"/>
                <w:sz w:val="21"/>
                <w:szCs w:val="21"/>
                <w:highlight w:val="none"/>
                <w:lang w:val="en-US" w:eastAsia="zh-CN"/>
              </w:rPr>
              <w:t>予</w:t>
            </w:r>
            <w:r>
              <w:rPr>
                <w:rFonts w:hint="eastAsia" w:ascii="宋体" w:hAnsi="宋体" w:eastAsia="宋体" w:cs="宋体"/>
                <w:color w:val="auto"/>
                <w:sz w:val="21"/>
                <w:szCs w:val="21"/>
                <w:highlight w:val="none"/>
              </w:rPr>
              <w:t>支付，并视作该项费用已包含在其它有价款的综合单价或合价内。</w:t>
            </w:r>
          </w:p>
          <w:p>
            <w:pPr>
              <w:numPr>
                <w:ilvl w:val="0"/>
                <w:numId w:val="0"/>
              </w:numPr>
              <w:adjustRightInd w:val="0"/>
              <w:snapToGrid w:val="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（6）投标供应商应提前到项目实施地点踏勘，充分了解项目位置、现场情况、交通条件及任何其他足以影响投标报价的情况，任何因忽视或误解项目情况而导致的索赔或服务期限延长申请将不予批准。</w:t>
            </w:r>
          </w:p>
          <w:p>
            <w:pPr>
              <w:numPr>
                <w:ilvl w:val="0"/>
                <w:numId w:val="0"/>
              </w:numPr>
              <w:adjustRightInd w:val="0"/>
              <w:snapToGrid w:val="0"/>
              <w:jc w:val="left"/>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rPr>
              <w:t>四、</w:t>
            </w:r>
            <w:r>
              <w:rPr>
                <w:rFonts w:hint="eastAsia" w:ascii="宋体" w:hAnsi="宋体" w:eastAsia="宋体" w:cs="宋体"/>
                <w:b/>
                <w:bCs/>
                <w:color w:val="auto"/>
                <w:sz w:val="21"/>
                <w:szCs w:val="21"/>
                <w:highlight w:val="none"/>
              </w:rPr>
              <w:t>验收要求：</w:t>
            </w:r>
            <w:r>
              <w:rPr>
                <w:rFonts w:hint="eastAsia" w:ascii="宋体" w:hAnsi="宋体" w:eastAsia="宋体" w:cs="宋体"/>
                <w:color w:val="auto"/>
                <w:sz w:val="21"/>
                <w:szCs w:val="21"/>
                <w:highlight w:val="none"/>
              </w:rPr>
              <w:t>按照合同约定条款、《全国农业普查条例》及国家、省、市农业普查工作验收标准执行，服务成果符合采购人要求，通过项目整体验收。</w:t>
            </w:r>
          </w:p>
          <w:p>
            <w:pPr>
              <w:numPr>
                <w:ilvl w:val="0"/>
                <w:numId w:val="0"/>
              </w:numPr>
              <w:adjustRightInd w:val="0"/>
              <w:snapToGrid w:val="0"/>
              <w:jc w:val="left"/>
              <w:rPr>
                <w:rFonts w:hint="eastAsia" w:ascii="宋体" w:hAnsi="宋体" w:eastAsia="宋体" w:cs="宋体"/>
                <w:kern w:val="0"/>
                <w:sz w:val="21"/>
                <w:szCs w:val="21"/>
                <w:lang w:eastAsia="zh-CN"/>
              </w:rPr>
            </w:pPr>
            <w:r>
              <w:rPr>
                <w:rFonts w:hint="eastAsia" w:ascii="宋体" w:hAnsi="宋体" w:eastAsia="宋体" w:cs="宋体"/>
                <w:b/>
                <w:bCs/>
                <w:color w:val="auto"/>
                <w:sz w:val="21"/>
                <w:szCs w:val="21"/>
                <w:highlight w:val="none"/>
                <w:lang w:val="en-US" w:eastAsia="zh-CN"/>
              </w:rPr>
              <w:t>五、</w:t>
            </w:r>
            <w:r>
              <w:rPr>
                <w:rFonts w:hint="eastAsia" w:ascii="宋体" w:hAnsi="宋体" w:eastAsia="宋体" w:cs="宋体"/>
                <w:b/>
                <w:bCs/>
                <w:color w:val="auto"/>
                <w:sz w:val="21"/>
                <w:szCs w:val="21"/>
                <w:highlight w:val="none"/>
              </w:rPr>
              <w:t>保密要求：</w:t>
            </w:r>
            <w:r>
              <w:rPr>
                <w:rFonts w:hint="eastAsia" w:ascii="宋体" w:hAnsi="宋体" w:eastAsia="宋体" w:cs="宋体"/>
                <w:color w:val="auto"/>
                <w:sz w:val="21"/>
                <w:szCs w:val="21"/>
                <w:highlight w:val="none"/>
              </w:rPr>
              <w:t>供应商须对项目涉及的普查数据、统计信息、工作资料等全部内容严格保密，严格遵守《中华人民共和国统计法》《中华人民共和国保守国家秘密法》《全国农业普查条例》</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深圳经济特区统计条例</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相关规定，未经采购人书面同意，不得向任何第三方泄露。保密义务在服务期结束后持续有效，直至相关信息解密为止。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7" w:hRule="atLeast"/>
          <w:jc w:val="center"/>
        </w:trPr>
        <w:tc>
          <w:tcPr>
            <w:tcW w:w="451" w:type="dxa"/>
            <w:vAlign w:val="center"/>
          </w:tcPr>
          <w:p>
            <w:pPr>
              <w:adjustRightInd w:val="0"/>
              <w:snapToGrid w:val="0"/>
              <w:spacing w:before="100" w:beforeAutospacing="1" w:after="100" w:afterAutospacing="1" w:line="320" w:lineRule="exact"/>
              <w:jc w:val="center"/>
              <w:rPr>
                <w:rFonts w:hint="eastAsia" w:ascii="宋体" w:hAnsi="宋体" w:eastAsia="宋体" w:cs="宋体"/>
                <w:kern w:val="0"/>
                <w:sz w:val="21"/>
                <w:szCs w:val="21"/>
                <w:lang w:eastAsia="zh-CN"/>
              </w:rPr>
            </w:pPr>
            <w:r>
              <w:rPr>
                <w:rFonts w:hint="eastAsia" w:ascii="宋体" w:hAnsi="宋体" w:eastAsia="宋体" w:cs="宋体"/>
                <w:kern w:val="0"/>
                <w:sz w:val="21"/>
                <w:szCs w:val="21"/>
                <w:lang w:val="en-US" w:eastAsia="zh-CN"/>
              </w:rPr>
              <w:t>综合</w:t>
            </w:r>
            <w:r>
              <w:rPr>
                <w:rFonts w:hint="eastAsia" w:ascii="宋体" w:hAnsi="宋体" w:eastAsia="宋体" w:cs="宋体"/>
                <w:kern w:val="0"/>
                <w:sz w:val="21"/>
                <w:szCs w:val="21"/>
                <w:lang w:eastAsia="zh-CN"/>
              </w:rPr>
              <w:t>评分细则</w:t>
            </w:r>
          </w:p>
        </w:tc>
        <w:tc>
          <w:tcPr>
            <w:tcW w:w="9265" w:type="dxa"/>
            <w:gridSpan w:val="4"/>
          </w:tcPr>
          <w:p>
            <w:pPr>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40" w:lineRule="auto"/>
              <w:ind w:left="0" w:right="0"/>
              <w:jc w:val="left"/>
              <w:textAlignment w:val="auto"/>
              <w:rPr>
                <w:rFonts w:hint="eastAsia" w:ascii="宋体" w:hAnsi="宋体" w:eastAsia="宋体"/>
                <w:sz w:val="21"/>
                <w:szCs w:val="21"/>
                <w:lang w:eastAsia="zh"/>
              </w:rPr>
            </w:pPr>
            <w:r>
              <w:rPr>
                <w:rFonts w:hint="eastAsia" w:ascii="宋体" w:hAnsi="宋体" w:eastAsia="宋体"/>
                <w:sz w:val="21"/>
                <w:szCs w:val="21"/>
                <w:lang w:eastAsia="zh"/>
              </w:rPr>
              <w:t>本项目采用综合评分法，评分要求如下：</w:t>
            </w:r>
          </w:p>
          <w:p>
            <w:pPr>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40" w:lineRule="auto"/>
              <w:ind w:left="0" w:right="0"/>
              <w:jc w:val="left"/>
              <w:textAlignment w:val="auto"/>
              <w:rPr>
                <w:rFonts w:hint="eastAsia" w:ascii="宋体" w:hAnsi="宋体" w:eastAsia="宋体"/>
                <w:sz w:val="21"/>
                <w:szCs w:val="21"/>
              </w:rPr>
            </w:pPr>
            <w:r>
              <w:rPr>
                <w:rFonts w:hint="eastAsia" w:ascii="宋体" w:hAnsi="宋体" w:eastAsia="宋体"/>
                <w:sz w:val="21"/>
                <w:szCs w:val="21"/>
              </w:rPr>
              <w:t>一、投标价格（权重20%，满分20分）</w:t>
            </w:r>
          </w:p>
          <w:p>
            <w:pPr>
              <w:keepNext w:val="0"/>
              <w:keepLines w:val="0"/>
              <w:pageBreakBefore w:val="0"/>
              <w:widowControl/>
              <w:numPr>
                <w:ilvl w:val="-1"/>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line="240" w:lineRule="auto"/>
              <w:jc w:val="left"/>
              <w:textAlignment w:val="auto"/>
              <w:rPr>
                <w:rFonts w:hint="eastAsia" w:ascii="宋体" w:hAnsi="宋体" w:eastAsia="宋体"/>
                <w:sz w:val="21"/>
                <w:szCs w:val="21"/>
              </w:rPr>
            </w:pPr>
            <w:r>
              <w:rPr>
                <w:rFonts w:hint="eastAsia" w:ascii="宋体" w:hAnsi="宋体" w:eastAsia="宋体"/>
                <w:sz w:val="21"/>
                <w:szCs w:val="21"/>
              </w:rPr>
              <w:t>1.价格合理，符合市场行情。不超过</w:t>
            </w:r>
            <w:r>
              <w:rPr>
                <w:rFonts w:hint="eastAsia" w:ascii="宋体" w:hAnsi="宋体" w:eastAsia="宋体"/>
                <w:sz w:val="21"/>
                <w:szCs w:val="21"/>
                <w:lang w:val="en-US" w:eastAsia="zh-CN"/>
              </w:rPr>
              <w:t>17.2</w:t>
            </w:r>
            <w:r>
              <w:rPr>
                <w:rFonts w:hint="eastAsia" w:ascii="宋体" w:hAnsi="宋体" w:eastAsia="宋体"/>
                <w:sz w:val="21"/>
                <w:szCs w:val="21"/>
              </w:rPr>
              <w:t>万元为有效，投标人需提供完整报价表及成本测算明细，明细需清晰列明各项费用构成，确保报价贴合市场行情与项目实际需求，未提供报价表或成本测算明细的，本项按0分计。</w:t>
            </w:r>
          </w:p>
          <w:p>
            <w:pPr>
              <w:keepNext w:val="0"/>
              <w:keepLines w:val="0"/>
              <w:pageBreakBefore w:val="0"/>
              <w:widowControl/>
              <w:numPr>
                <w:ilvl w:val="-1"/>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line="240" w:lineRule="auto"/>
              <w:jc w:val="left"/>
              <w:textAlignment w:val="auto"/>
              <w:rPr>
                <w:rFonts w:hint="eastAsia" w:ascii="宋体" w:hAnsi="宋体" w:eastAsia="宋体"/>
                <w:sz w:val="21"/>
                <w:szCs w:val="21"/>
              </w:rPr>
            </w:pPr>
            <w:r>
              <w:rPr>
                <w:rFonts w:hint="eastAsia" w:ascii="宋体" w:hAnsi="宋体" w:eastAsia="宋体"/>
                <w:sz w:val="21"/>
                <w:szCs w:val="21"/>
              </w:rPr>
              <w:t>2.满足采购文件要求且投标价格最低的有效报价为评标基准价，得满分20分;其他有效供应商的价格得分计算公式:价格得分=(评标基准价/投标报价)*20，得分保留2位小数。</w:t>
            </w:r>
          </w:p>
          <w:p>
            <w:pPr>
              <w:keepNext w:val="0"/>
              <w:keepLines w:val="0"/>
              <w:pageBreakBefore w:val="0"/>
              <w:widowControl/>
              <w:numPr>
                <w:ilvl w:val="-1"/>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line="240" w:lineRule="auto"/>
              <w:jc w:val="left"/>
              <w:textAlignment w:val="auto"/>
              <w:rPr>
                <w:rFonts w:hint="eastAsia" w:ascii="宋体" w:hAnsi="宋体" w:eastAsia="宋体"/>
                <w:sz w:val="21"/>
                <w:szCs w:val="21"/>
              </w:rPr>
            </w:pPr>
            <w:r>
              <w:rPr>
                <w:rFonts w:hint="eastAsia" w:ascii="宋体" w:hAnsi="宋体" w:eastAsia="宋体"/>
                <w:sz w:val="21"/>
                <w:szCs w:val="21"/>
              </w:rPr>
              <w:t>3.评标小组认为投标人的报价明显低于其他通过符合性审查投标人的报价，有可能影响服务质量或者不能诚信履约的，应当要求其在合理时间内提供书面说明及相关证明材料，投标人不能证明其报价合理性的，评标小组应当将其作为无效投标处理。</w:t>
            </w:r>
          </w:p>
          <w:p>
            <w:pPr>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40" w:lineRule="auto"/>
              <w:ind w:left="0" w:right="0"/>
              <w:jc w:val="left"/>
              <w:textAlignment w:val="auto"/>
              <w:rPr>
                <w:rFonts w:hint="eastAsia" w:ascii="宋体" w:hAnsi="宋体" w:eastAsia="宋体"/>
                <w:sz w:val="21"/>
                <w:szCs w:val="21"/>
              </w:rPr>
            </w:pPr>
            <w:r>
              <w:rPr>
                <w:rFonts w:hint="eastAsia" w:ascii="宋体" w:hAnsi="宋体" w:eastAsia="宋体"/>
                <w:sz w:val="21"/>
                <w:szCs w:val="21"/>
              </w:rPr>
              <w:t>二、服务能力（权重25%，满分25分）</w:t>
            </w:r>
          </w:p>
          <w:p>
            <w:pPr>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40" w:lineRule="auto"/>
              <w:ind w:left="0" w:right="0"/>
              <w:jc w:val="left"/>
              <w:textAlignment w:val="auto"/>
              <w:rPr>
                <w:rFonts w:hint="eastAsia" w:ascii="宋体" w:hAnsi="宋体" w:eastAsia="宋体"/>
                <w:sz w:val="21"/>
                <w:szCs w:val="21"/>
              </w:rPr>
            </w:pPr>
            <w:r>
              <w:rPr>
                <w:rFonts w:hint="eastAsia" w:ascii="宋体" w:hAnsi="宋体" w:eastAsia="宋体"/>
                <w:sz w:val="21"/>
                <w:szCs w:val="21"/>
              </w:rPr>
              <w:t>1.综合实力（20分）</w:t>
            </w:r>
          </w:p>
          <w:p>
            <w:pPr>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40" w:lineRule="auto"/>
              <w:ind w:left="0" w:right="0"/>
              <w:jc w:val="left"/>
              <w:textAlignment w:val="auto"/>
              <w:rPr>
                <w:rFonts w:hint="eastAsia" w:ascii="宋体" w:hAnsi="宋体" w:eastAsia="宋体"/>
                <w:sz w:val="21"/>
                <w:szCs w:val="21"/>
              </w:rPr>
            </w:pPr>
            <w:r>
              <w:rPr>
                <w:rFonts w:hint="eastAsia" w:ascii="宋体" w:hAnsi="宋体" w:eastAsia="宋体"/>
                <w:sz w:val="21"/>
                <w:szCs w:val="21"/>
              </w:rPr>
              <w:t>学历水平：公司具备本科及以上学历的人数：达到3人的，得2分；达到6人的，得4分；达到10人及以上的，得8分。本项累计最高8分。</w:t>
            </w:r>
          </w:p>
          <w:p>
            <w:pPr>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40" w:lineRule="auto"/>
              <w:ind w:left="0" w:right="0"/>
              <w:jc w:val="left"/>
              <w:textAlignment w:val="auto"/>
              <w:rPr>
                <w:rFonts w:hint="eastAsia" w:ascii="宋体" w:hAnsi="宋体" w:eastAsia="宋体"/>
                <w:sz w:val="21"/>
                <w:szCs w:val="21"/>
              </w:rPr>
            </w:pPr>
            <w:r>
              <w:rPr>
                <w:rFonts w:hint="eastAsia" w:ascii="宋体" w:hAnsi="宋体" w:eastAsia="宋体"/>
                <w:sz w:val="21"/>
                <w:szCs w:val="21"/>
              </w:rPr>
              <w:t>职称水平：公司具备中级职称的人数达到2人的，得3分；达到4人的，得6分；达到6人及以上的，得9分。在此基础上，具备高级职称的：有1人的，再加3分；有2人及以上的，再加5分。本项累计最高12分。</w:t>
            </w:r>
          </w:p>
          <w:p>
            <w:pPr>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40" w:lineRule="auto"/>
              <w:ind w:left="0" w:right="0"/>
              <w:jc w:val="left"/>
              <w:textAlignment w:val="auto"/>
              <w:rPr>
                <w:rFonts w:hint="eastAsia" w:ascii="宋体" w:hAnsi="宋体" w:eastAsia="宋体"/>
                <w:sz w:val="21"/>
                <w:szCs w:val="21"/>
              </w:rPr>
            </w:pPr>
            <w:r>
              <w:rPr>
                <w:rFonts w:hint="eastAsia" w:ascii="宋体" w:hAnsi="宋体" w:eastAsia="宋体"/>
                <w:sz w:val="21"/>
                <w:szCs w:val="21"/>
              </w:rPr>
              <w:t>注：本项评分涉及的学历、职称、资格证书，投标人须提供相关人员在本单位缴纳的投标截止日前连续3个月及以上的参保证明（或劳动合同）及相应证书复印件。如供应商为新成立企业且成立时间不足3个月的，可提供加盖公章的情况说明或其他相关证明材料。</w:t>
            </w:r>
          </w:p>
          <w:p>
            <w:pPr>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40" w:lineRule="auto"/>
              <w:ind w:left="0" w:right="0"/>
              <w:jc w:val="left"/>
              <w:textAlignment w:val="auto"/>
              <w:rPr>
                <w:rFonts w:hint="eastAsia" w:ascii="宋体" w:hAnsi="宋体" w:eastAsia="宋体"/>
                <w:sz w:val="21"/>
                <w:szCs w:val="21"/>
              </w:rPr>
            </w:pPr>
            <w:r>
              <w:rPr>
                <w:rFonts w:hint="eastAsia" w:ascii="宋体" w:hAnsi="宋体" w:eastAsia="宋体"/>
                <w:sz w:val="21"/>
                <w:szCs w:val="21"/>
              </w:rPr>
              <w:t>2.企业荣誉（5分）</w:t>
            </w:r>
          </w:p>
          <w:p>
            <w:pPr>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40" w:lineRule="auto"/>
              <w:ind w:left="0" w:right="0"/>
              <w:jc w:val="left"/>
              <w:textAlignment w:val="auto"/>
              <w:rPr>
                <w:rFonts w:hint="default" w:ascii="宋体" w:hAnsi="宋体" w:eastAsia="宋体" w:cs="宋体"/>
                <w:sz w:val="24"/>
                <w:szCs w:val="24"/>
                <w:highlight w:val="none"/>
                <w:lang w:eastAsia="zh-CN"/>
              </w:rPr>
            </w:pPr>
            <w:r>
              <w:rPr>
                <w:rFonts w:hint="eastAsia" w:ascii="宋体" w:hAnsi="宋体" w:eastAsia="宋体"/>
                <w:sz w:val="21"/>
                <w:szCs w:val="21"/>
                <w:highlight w:val="none"/>
              </w:rPr>
              <w:t>投标人近3年内获得国家、省、市、区级及以上统计（调查）部门颁发的统计类相关荣誉证书的，每个得2.5分，最高得5分。</w:t>
            </w:r>
          </w:p>
          <w:p>
            <w:pPr>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40" w:lineRule="auto"/>
              <w:ind w:left="0" w:right="0"/>
              <w:jc w:val="left"/>
              <w:textAlignment w:val="auto"/>
              <w:rPr>
                <w:rFonts w:hint="eastAsia" w:ascii="宋体" w:hAnsi="宋体" w:eastAsia="宋体" w:cs="Times New Roman"/>
                <w:sz w:val="21"/>
                <w:szCs w:val="21"/>
              </w:rPr>
            </w:pPr>
            <w:r>
              <w:rPr>
                <w:rFonts w:hint="eastAsia" w:ascii="宋体" w:hAnsi="宋体" w:eastAsia="宋体" w:cs="Times New Roman"/>
                <w:sz w:val="21"/>
                <w:szCs w:val="21"/>
              </w:rPr>
              <w:t>三、实施方案（权重3</w:t>
            </w:r>
            <w:r>
              <w:rPr>
                <w:rFonts w:hint="eastAsia" w:ascii="宋体" w:hAnsi="宋体" w:eastAsia="宋体" w:cs="Times New Roman"/>
                <w:sz w:val="21"/>
                <w:szCs w:val="21"/>
                <w:lang w:val="en-US" w:eastAsia="zh-CN"/>
              </w:rPr>
              <w:t>0</w:t>
            </w:r>
            <w:r>
              <w:rPr>
                <w:rFonts w:hint="eastAsia" w:ascii="宋体" w:hAnsi="宋体" w:eastAsia="宋体" w:cs="Times New Roman"/>
                <w:sz w:val="21"/>
                <w:szCs w:val="21"/>
              </w:rPr>
              <w:t>%，满分3</w:t>
            </w:r>
            <w:r>
              <w:rPr>
                <w:rFonts w:hint="eastAsia" w:ascii="宋体" w:hAnsi="宋体" w:eastAsia="宋体" w:cs="Times New Roman"/>
                <w:sz w:val="21"/>
                <w:szCs w:val="21"/>
                <w:lang w:val="en-US" w:eastAsia="zh-CN"/>
              </w:rPr>
              <w:t>0</w:t>
            </w:r>
            <w:r>
              <w:rPr>
                <w:rFonts w:hint="eastAsia" w:ascii="宋体" w:hAnsi="宋体" w:eastAsia="宋体" w:cs="Times New Roman"/>
                <w:sz w:val="21"/>
                <w:szCs w:val="21"/>
              </w:rPr>
              <w:t>分）</w:t>
            </w:r>
          </w:p>
          <w:p>
            <w:pPr>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40" w:lineRule="auto"/>
              <w:ind w:left="0" w:right="0"/>
              <w:jc w:val="left"/>
              <w:textAlignment w:val="auto"/>
              <w:rPr>
                <w:rFonts w:hint="eastAsia" w:ascii="宋体" w:hAnsi="宋体" w:eastAsia="宋体" w:cs="Times New Roman"/>
                <w:sz w:val="21"/>
                <w:szCs w:val="21"/>
              </w:rPr>
            </w:pPr>
            <w:r>
              <w:rPr>
                <w:rFonts w:hint="eastAsia" w:ascii="宋体" w:hAnsi="宋体" w:eastAsia="宋体" w:cs="Times New Roman"/>
                <w:sz w:val="21"/>
                <w:szCs w:val="21"/>
              </w:rPr>
              <w:t>按供应商提交的实施方案分细分项量化打分，每项内容缺项或不符合要求的扣完对应分值：</w:t>
            </w:r>
          </w:p>
          <w:p>
            <w:pPr>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40" w:lineRule="auto"/>
              <w:ind w:left="0" w:right="0"/>
              <w:jc w:val="left"/>
              <w:textAlignment w:val="auto"/>
              <w:rPr>
                <w:rFonts w:hint="eastAsia" w:ascii="宋体" w:hAnsi="宋体" w:eastAsia="宋体" w:cs="Times New Roman"/>
                <w:sz w:val="21"/>
                <w:szCs w:val="21"/>
              </w:rPr>
            </w:pPr>
            <w:r>
              <w:rPr>
                <w:rFonts w:hint="eastAsia" w:ascii="宋体" w:hAnsi="宋体" w:eastAsia="宋体" w:cs="Times New Roman"/>
                <w:sz w:val="21"/>
                <w:szCs w:val="21"/>
              </w:rPr>
              <w:t>1.项目整体思路与需求理解：贴合项目统计调查/分析核心需求，针对性强、理解精准，最高得</w:t>
            </w:r>
            <w:r>
              <w:rPr>
                <w:rFonts w:hint="eastAsia" w:ascii="宋体" w:hAnsi="宋体" w:eastAsia="宋体" w:cs="Times New Roman"/>
                <w:sz w:val="21"/>
                <w:szCs w:val="21"/>
                <w:lang w:val="en-US" w:eastAsia="zh-CN"/>
              </w:rPr>
              <w:t>5</w:t>
            </w:r>
            <w:r>
              <w:rPr>
                <w:rFonts w:hint="eastAsia" w:ascii="宋体" w:hAnsi="宋体" w:eastAsia="宋体" w:cs="Times New Roman"/>
                <w:sz w:val="21"/>
                <w:szCs w:val="21"/>
              </w:rPr>
              <w:t>分；</w:t>
            </w:r>
          </w:p>
          <w:p>
            <w:pPr>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40" w:lineRule="auto"/>
              <w:ind w:left="0" w:right="0"/>
              <w:jc w:val="left"/>
              <w:textAlignment w:val="auto"/>
              <w:rPr>
                <w:rFonts w:hint="eastAsia" w:ascii="宋体" w:hAnsi="宋体" w:eastAsia="宋体" w:cs="Times New Roman"/>
                <w:sz w:val="21"/>
                <w:szCs w:val="21"/>
              </w:rPr>
            </w:pPr>
            <w:r>
              <w:rPr>
                <w:rFonts w:hint="eastAsia" w:ascii="宋体" w:hAnsi="宋体" w:eastAsia="宋体" w:cs="Times New Roman"/>
                <w:sz w:val="21"/>
                <w:szCs w:val="21"/>
              </w:rPr>
              <w:t>2.实施流程与操作规范：流程清晰、节点明确，符合统计调查相关制度规范，最高得</w:t>
            </w:r>
            <w:r>
              <w:rPr>
                <w:rFonts w:hint="eastAsia" w:ascii="宋体" w:hAnsi="宋体" w:eastAsia="宋体" w:cs="Times New Roman"/>
                <w:sz w:val="21"/>
                <w:szCs w:val="21"/>
                <w:lang w:val="en-US" w:eastAsia="zh-CN"/>
              </w:rPr>
              <w:t>5</w:t>
            </w:r>
            <w:r>
              <w:rPr>
                <w:rFonts w:hint="eastAsia" w:ascii="宋体" w:hAnsi="宋体" w:eastAsia="宋体" w:cs="Times New Roman"/>
                <w:sz w:val="21"/>
                <w:szCs w:val="21"/>
              </w:rPr>
              <w:t>分；</w:t>
            </w:r>
          </w:p>
          <w:p>
            <w:pPr>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40" w:lineRule="auto"/>
              <w:ind w:left="0" w:right="0"/>
              <w:jc w:val="left"/>
              <w:textAlignment w:val="auto"/>
              <w:rPr>
                <w:rFonts w:hint="eastAsia" w:ascii="宋体" w:hAnsi="宋体" w:eastAsia="宋体" w:cs="Times New Roman"/>
                <w:sz w:val="21"/>
                <w:szCs w:val="21"/>
              </w:rPr>
            </w:pPr>
            <w:r>
              <w:rPr>
                <w:rFonts w:hint="eastAsia" w:ascii="宋体" w:hAnsi="宋体" w:eastAsia="宋体" w:cs="Times New Roman"/>
                <w:sz w:val="21"/>
                <w:szCs w:val="21"/>
              </w:rPr>
              <w:t>3.时间进度安排：进度计划合理，与项目服务周期完全匹配，节点可落地、可考核，最高得</w:t>
            </w:r>
            <w:r>
              <w:rPr>
                <w:rFonts w:hint="eastAsia" w:ascii="宋体" w:hAnsi="宋体" w:eastAsia="宋体" w:cs="Times New Roman"/>
                <w:sz w:val="21"/>
                <w:szCs w:val="21"/>
                <w:lang w:val="en-US" w:eastAsia="zh-CN"/>
              </w:rPr>
              <w:t>5</w:t>
            </w:r>
            <w:r>
              <w:rPr>
                <w:rFonts w:hint="eastAsia" w:ascii="宋体" w:hAnsi="宋体" w:eastAsia="宋体" w:cs="Times New Roman"/>
                <w:sz w:val="21"/>
                <w:szCs w:val="21"/>
              </w:rPr>
              <w:t>分；</w:t>
            </w:r>
          </w:p>
          <w:p>
            <w:pPr>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40" w:lineRule="auto"/>
              <w:ind w:left="0" w:right="0"/>
              <w:jc w:val="left"/>
              <w:textAlignment w:val="auto"/>
              <w:rPr>
                <w:rFonts w:hint="eastAsia" w:ascii="宋体" w:hAnsi="宋体" w:eastAsia="宋体" w:cs="Times New Roman"/>
                <w:sz w:val="21"/>
                <w:szCs w:val="21"/>
              </w:rPr>
            </w:pPr>
            <w:r>
              <w:rPr>
                <w:rFonts w:hint="eastAsia" w:ascii="宋体" w:hAnsi="宋体" w:eastAsia="宋体" w:cs="Times New Roman"/>
                <w:sz w:val="21"/>
                <w:szCs w:val="21"/>
              </w:rPr>
              <w:t>4.质量管控措施：具备全流程质量管控体系，符合统计数据质量管控要求，有明确的质控标准、复核机制，最高得</w:t>
            </w:r>
            <w:r>
              <w:rPr>
                <w:rFonts w:hint="eastAsia" w:ascii="宋体" w:hAnsi="宋体" w:eastAsia="宋体" w:cs="Times New Roman"/>
                <w:sz w:val="21"/>
                <w:szCs w:val="21"/>
                <w:lang w:val="en-US" w:eastAsia="zh-CN"/>
              </w:rPr>
              <w:t>5</w:t>
            </w:r>
            <w:r>
              <w:rPr>
                <w:rFonts w:hint="eastAsia" w:ascii="宋体" w:hAnsi="宋体" w:eastAsia="宋体" w:cs="Times New Roman"/>
                <w:sz w:val="21"/>
                <w:szCs w:val="21"/>
              </w:rPr>
              <w:t>分；</w:t>
            </w:r>
          </w:p>
          <w:p>
            <w:pPr>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40" w:lineRule="auto"/>
              <w:ind w:left="0" w:right="0"/>
              <w:jc w:val="left"/>
              <w:textAlignment w:val="auto"/>
              <w:rPr>
                <w:rFonts w:hint="eastAsia" w:ascii="宋体" w:hAnsi="宋体" w:eastAsia="宋体" w:cs="Times New Roman"/>
                <w:sz w:val="21"/>
                <w:szCs w:val="21"/>
              </w:rPr>
            </w:pPr>
            <w:r>
              <w:rPr>
                <w:rFonts w:hint="eastAsia" w:ascii="宋体" w:hAnsi="宋体" w:eastAsia="宋体" w:cs="Times New Roman"/>
                <w:sz w:val="21"/>
                <w:szCs w:val="21"/>
                <w:lang w:val="en-US" w:eastAsia="zh-CN"/>
              </w:rPr>
              <w:t>5</w:t>
            </w:r>
            <w:r>
              <w:rPr>
                <w:rFonts w:hint="eastAsia" w:ascii="宋体" w:hAnsi="宋体" w:eastAsia="宋体" w:cs="Times New Roman"/>
                <w:sz w:val="21"/>
                <w:szCs w:val="21"/>
              </w:rPr>
              <w:t>.应急保障方案：针对数据异常、人员变动、进度延误等突发情况有完善的应急处置预案，可操作性强，最高得5分；</w:t>
            </w:r>
          </w:p>
          <w:p>
            <w:pPr>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40" w:lineRule="auto"/>
              <w:ind w:left="0" w:right="0"/>
              <w:jc w:val="left"/>
              <w:textAlignment w:val="auto"/>
              <w:rPr>
                <w:rFonts w:hint="eastAsia" w:ascii="宋体" w:hAnsi="宋体" w:eastAsia="宋体" w:cs="Times New Roman"/>
                <w:sz w:val="21"/>
                <w:szCs w:val="21"/>
              </w:rPr>
            </w:pPr>
            <w:r>
              <w:rPr>
                <w:rFonts w:hint="eastAsia" w:ascii="宋体" w:hAnsi="宋体" w:eastAsia="宋体" w:cs="Times New Roman"/>
                <w:sz w:val="21"/>
                <w:szCs w:val="21"/>
                <w:lang w:val="en-US" w:eastAsia="zh-CN"/>
              </w:rPr>
              <w:t>6</w:t>
            </w:r>
            <w:r>
              <w:rPr>
                <w:rFonts w:hint="eastAsia" w:ascii="宋体" w:hAnsi="宋体" w:eastAsia="宋体" w:cs="Times New Roman"/>
                <w:sz w:val="21"/>
                <w:szCs w:val="21"/>
              </w:rPr>
              <w:t>.售后服务与配合保障：具备完善的售后服务、数据答疑、配合验收、后续调整等服务机制，最高得5分。</w:t>
            </w:r>
          </w:p>
          <w:p>
            <w:pPr>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40" w:lineRule="auto"/>
              <w:ind w:left="0" w:right="0"/>
              <w:jc w:val="left"/>
              <w:textAlignment w:val="auto"/>
              <w:rPr>
                <w:rFonts w:hint="eastAsia" w:ascii="宋体" w:hAnsi="宋体" w:eastAsia="宋体" w:cs="Times New Roman"/>
                <w:sz w:val="21"/>
                <w:szCs w:val="21"/>
              </w:rPr>
            </w:pPr>
            <w:r>
              <w:rPr>
                <w:rFonts w:hint="eastAsia" w:ascii="宋体" w:hAnsi="宋体" w:eastAsia="宋体" w:cs="Times New Roman"/>
                <w:sz w:val="21"/>
                <w:szCs w:val="21"/>
              </w:rPr>
              <w:t>四、企业资质（权重1</w:t>
            </w:r>
            <w:r>
              <w:rPr>
                <w:rFonts w:hint="eastAsia" w:ascii="宋体" w:hAnsi="宋体" w:eastAsia="宋体" w:cs="Times New Roman"/>
                <w:sz w:val="21"/>
                <w:szCs w:val="21"/>
                <w:lang w:val="en-US" w:eastAsia="zh-CN"/>
              </w:rPr>
              <w:t>0</w:t>
            </w:r>
            <w:r>
              <w:rPr>
                <w:rFonts w:hint="eastAsia" w:ascii="宋体" w:hAnsi="宋体" w:eastAsia="宋体" w:cs="Times New Roman"/>
                <w:sz w:val="21"/>
                <w:szCs w:val="21"/>
              </w:rPr>
              <w:t>%，满分1</w:t>
            </w:r>
            <w:r>
              <w:rPr>
                <w:rFonts w:hint="eastAsia" w:ascii="宋体" w:hAnsi="宋体" w:eastAsia="宋体" w:cs="Times New Roman"/>
                <w:sz w:val="21"/>
                <w:szCs w:val="21"/>
                <w:lang w:val="en-US" w:eastAsia="zh-CN"/>
              </w:rPr>
              <w:t>0</w:t>
            </w:r>
            <w:r>
              <w:rPr>
                <w:rFonts w:hint="eastAsia" w:ascii="宋体" w:hAnsi="宋体" w:eastAsia="宋体" w:cs="Times New Roman"/>
                <w:sz w:val="21"/>
                <w:szCs w:val="21"/>
              </w:rPr>
              <w:t>分）</w:t>
            </w:r>
          </w:p>
          <w:p>
            <w:pPr>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40" w:lineRule="auto"/>
              <w:ind w:left="0" w:right="0"/>
              <w:jc w:val="left"/>
              <w:textAlignment w:val="auto"/>
              <w:rPr>
                <w:rFonts w:hint="eastAsia" w:ascii="宋体" w:hAnsi="宋体" w:eastAsia="宋体" w:cs="Times New Roman"/>
                <w:sz w:val="21"/>
                <w:szCs w:val="21"/>
                <w:lang w:val="en-US" w:eastAsia="zh-CN"/>
              </w:rPr>
            </w:pPr>
            <w:r>
              <w:rPr>
                <w:rFonts w:hint="eastAsia" w:ascii="宋体" w:hAnsi="宋体" w:eastAsia="宋体" w:cs="Times New Roman"/>
                <w:sz w:val="21"/>
                <w:szCs w:val="21"/>
                <w:lang w:val="en-US" w:eastAsia="zh-CN"/>
              </w:rPr>
              <w:t>1.具备有效期内、认证范围包含统计调查或者统计分析相关服务的质量管理体系认证证书，每提供1个得3分，最高得6分；</w:t>
            </w:r>
          </w:p>
          <w:p>
            <w:pPr>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40" w:lineRule="auto"/>
              <w:ind w:left="0" w:right="0"/>
              <w:jc w:val="left"/>
              <w:textAlignment w:val="auto"/>
              <w:rPr>
                <w:rFonts w:hint="eastAsia" w:ascii="宋体" w:hAnsi="宋体" w:eastAsia="宋体" w:cs="Times New Roman"/>
                <w:sz w:val="21"/>
                <w:szCs w:val="21"/>
                <w:lang w:val="en-US" w:eastAsia="zh-CN"/>
              </w:rPr>
            </w:pPr>
            <w:r>
              <w:rPr>
                <w:rFonts w:hint="eastAsia" w:ascii="宋体" w:hAnsi="宋体" w:eastAsia="宋体" w:cs="Times New Roman"/>
                <w:sz w:val="21"/>
                <w:szCs w:val="21"/>
                <w:lang w:val="en-US" w:eastAsia="zh-CN"/>
              </w:rPr>
              <w:t>2.具备有效期内的信息技术服务管理体系认证证书（ISO20000），得2分；</w:t>
            </w:r>
          </w:p>
          <w:p>
            <w:pPr>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40" w:lineRule="auto"/>
              <w:ind w:left="0" w:right="0"/>
              <w:jc w:val="left"/>
              <w:textAlignment w:val="auto"/>
              <w:rPr>
                <w:rFonts w:hint="eastAsia" w:ascii="宋体" w:hAnsi="宋体" w:eastAsia="宋体" w:cs="Times New Roman"/>
                <w:sz w:val="21"/>
                <w:szCs w:val="21"/>
                <w:lang w:val="en-US" w:eastAsia="zh-CN"/>
              </w:rPr>
            </w:pPr>
            <w:r>
              <w:rPr>
                <w:rFonts w:hint="eastAsia" w:ascii="宋体" w:hAnsi="宋体" w:eastAsia="宋体" w:cs="Times New Roman"/>
                <w:sz w:val="21"/>
                <w:szCs w:val="21"/>
                <w:lang w:val="en-US" w:eastAsia="zh-CN"/>
              </w:rPr>
              <w:t>3.具备有效期内的信息安全管理体系认证证书（ISO27001），得2分。</w:t>
            </w:r>
          </w:p>
          <w:p>
            <w:pPr>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40" w:lineRule="auto"/>
              <w:ind w:left="0" w:right="0"/>
              <w:jc w:val="left"/>
              <w:textAlignment w:val="auto"/>
              <w:rPr>
                <w:rFonts w:hint="eastAsia" w:ascii="宋体" w:hAnsi="宋体" w:eastAsia="宋体" w:cs="Times New Roman"/>
                <w:sz w:val="21"/>
                <w:szCs w:val="21"/>
              </w:rPr>
            </w:pPr>
            <w:r>
              <w:rPr>
                <w:rFonts w:hint="eastAsia" w:ascii="宋体" w:hAnsi="宋体" w:eastAsia="宋体" w:cs="Times New Roman"/>
                <w:sz w:val="21"/>
                <w:szCs w:val="21"/>
              </w:rPr>
              <w:t>五、同类项目业绩（权重1</w:t>
            </w:r>
            <w:r>
              <w:rPr>
                <w:rFonts w:hint="eastAsia" w:ascii="宋体" w:hAnsi="宋体" w:eastAsia="宋体" w:cs="Times New Roman"/>
                <w:sz w:val="21"/>
                <w:szCs w:val="21"/>
                <w:lang w:val="en-US" w:eastAsia="zh-CN"/>
              </w:rPr>
              <w:t>5</w:t>
            </w:r>
            <w:r>
              <w:rPr>
                <w:rFonts w:hint="eastAsia" w:ascii="宋体" w:hAnsi="宋体" w:eastAsia="宋体" w:cs="Times New Roman"/>
                <w:sz w:val="21"/>
                <w:szCs w:val="21"/>
              </w:rPr>
              <w:t>%，满分1</w:t>
            </w:r>
            <w:r>
              <w:rPr>
                <w:rFonts w:hint="eastAsia" w:ascii="宋体" w:hAnsi="宋体" w:eastAsia="宋体" w:cs="Times New Roman"/>
                <w:sz w:val="21"/>
                <w:szCs w:val="21"/>
                <w:lang w:val="en-US" w:eastAsia="zh-CN"/>
              </w:rPr>
              <w:t>5</w:t>
            </w:r>
            <w:r>
              <w:rPr>
                <w:rFonts w:hint="eastAsia" w:ascii="宋体" w:hAnsi="宋体" w:eastAsia="宋体" w:cs="Times New Roman"/>
                <w:sz w:val="21"/>
                <w:szCs w:val="21"/>
              </w:rPr>
              <w:t>分）</w:t>
            </w:r>
          </w:p>
          <w:p>
            <w:pPr>
              <w:keepNext w:val="0"/>
              <w:keepLines w:val="0"/>
              <w:pageBreakBefore w:val="0"/>
              <w:widowControl/>
              <w:numPr>
                <w:ilvl w:val="-1"/>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after="0" w:line="240" w:lineRule="auto"/>
              <w:ind w:left="0"/>
              <w:jc w:val="left"/>
              <w:textAlignment w:val="auto"/>
              <w:rPr>
                <w:rFonts w:hint="eastAsia" w:ascii="宋体" w:hAnsi="宋体" w:eastAsia="宋体" w:cs="Times New Roman"/>
                <w:sz w:val="21"/>
                <w:szCs w:val="21"/>
              </w:rPr>
            </w:pPr>
            <w:r>
              <w:rPr>
                <w:rFonts w:hint="eastAsia" w:ascii="宋体" w:hAnsi="宋体" w:eastAsia="宋体" w:cs="Times New Roman"/>
                <w:sz w:val="21"/>
                <w:szCs w:val="21"/>
              </w:rPr>
              <w:t>1.供应商近3年内具有统计调查、普查、统计分析类相关项目业绩，每提供1份有效合同（含中标通知书）得3分，最高得15分；</w:t>
            </w:r>
          </w:p>
          <w:p>
            <w:pPr>
              <w:keepNext w:val="0"/>
              <w:keepLines w:val="0"/>
              <w:pageBreakBefore w:val="0"/>
              <w:kinsoku/>
              <w:wordWrap/>
              <w:overflowPunct/>
              <w:topLinePunct w:val="0"/>
              <w:autoSpaceDE/>
              <w:autoSpaceDN/>
              <w:bidi w:val="0"/>
              <w:adjustRightInd/>
              <w:snapToGrid w:val="0"/>
              <w:spacing w:line="240" w:lineRule="auto"/>
              <w:textAlignment w:val="auto"/>
            </w:pPr>
            <w:r>
              <w:rPr>
                <w:rFonts w:hint="eastAsia" w:ascii="宋体" w:hAnsi="宋体" w:eastAsia="宋体" w:cs="Times New Roman"/>
                <w:sz w:val="21"/>
                <w:szCs w:val="21"/>
              </w:rPr>
              <w:t>2.有效业绩认定要求：需提供合同关键页复印件（加盖公章），包含合同甲乙双方、服务内容、合同金额、服务期限、双方盖章页等核心信息，否则不予计分。</w:t>
            </w:r>
          </w:p>
          <w:p>
            <w:pPr>
              <w:widowControl/>
              <w:numPr>
                <w:ilvl w:val="-1"/>
                <w:numId w:val="0"/>
              </w:numPr>
              <w:pBdr>
                <w:top w:val="none" w:color="auto" w:sz="0" w:space="0"/>
                <w:left w:val="none" w:color="auto" w:sz="0" w:space="0"/>
                <w:bottom w:val="none" w:color="auto" w:sz="0" w:space="0"/>
                <w:right w:val="none" w:color="auto" w:sz="0" w:space="0"/>
              </w:pBdr>
              <w:snapToGrid/>
              <w:spacing w:after="0" w:line="320" w:lineRule="exact"/>
              <w:ind w:left="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1" w:type="dxa"/>
            <w:vAlign w:val="center"/>
          </w:tcPr>
          <w:p>
            <w:pPr>
              <w:adjustRightInd w:val="0"/>
              <w:snapToGrid w:val="0"/>
              <w:spacing w:before="100" w:beforeAutospacing="1" w:after="100" w:afterAutospacing="1" w:line="320" w:lineRule="exact"/>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 xml:space="preserve"> 资料提交</w:t>
            </w:r>
          </w:p>
          <w:p>
            <w:pPr>
              <w:pStyle w:val="10"/>
              <w:rPr>
                <w:rFonts w:hint="default"/>
                <w:lang w:val="en-US" w:eastAsia="zh-CN"/>
              </w:rPr>
            </w:pPr>
          </w:p>
        </w:tc>
        <w:tc>
          <w:tcPr>
            <w:tcW w:w="9265" w:type="dxa"/>
            <w:gridSpan w:val="4"/>
          </w:tcPr>
          <w:p>
            <w:pPr>
              <w:widowControl/>
              <w:numPr>
                <w:ilvl w:val="0"/>
                <w:numId w:val="0"/>
              </w:numPr>
              <w:pBdr>
                <w:top w:val="none" w:color="auto" w:sz="0" w:space="0"/>
                <w:left w:val="none" w:color="auto" w:sz="0" w:space="0"/>
                <w:bottom w:val="none" w:color="auto" w:sz="0" w:space="0"/>
                <w:right w:val="none" w:color="auto" w:sz="0" w:space="0"/>
              </w:pBdr>
              <w:snapToGrid w:val="0"/>
              <w:spacing w:line="320" w:lineRule="exact"/>
              <w:ind w:firstLine="0" w:firstLineChars="0"/>
              <w:jc w:val="left"/>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1.营业执照、事业法人证书、社会团体法人登记证书；</w:t>
            </w:r>
          </w:p>
          <w:p>
            <w:pPr>
              <w:widowControl/>
              <w:numPr>
                <w:ilvl w:val="0"/>
                <w:numId w:val="0"/>
              </w:numPr>
              <w:pBdr>
                <w:top w:val="none" w:color="auto" w:sz="0" w:space="0"/>
                <w:left w:val="none" w:color="auto" w:sz="0" w:space="0"/>
                <w:bottom w:val="none" w:color="auto" w:sz="0" w:space="0"/>
                <w:right w:val="none" w:color="auto" w:sz="0" w:space="0"/>
              </w:pBdr>
              <w:snapToGrid w:val="0"/>
              <w:spacing w:line="320" w:lineRule="exact"/>
              <w:ind w:firstLine="0" w:firstLineChars="0"/>
              <w:jc w:val="left"/>
              <w:rPr>
                <w:rFonts w:hint="eastAsia" w:ascii="宋体" w:hAnsi="宋体" w:eastAsia="宋体"/>
                <w:color w:val="auto"/>
                <w:sz w:val="21"/>
                <w:szCs w:val="21"/>
                <w:highlight w:val="none"/>
              </w:rPr>
            </w:pPr>
            <w:r>
              <w:rPr>
                <w:rFonts w:hint="eastAsia" w:ascii="宋体" w:hAnsi="宋体" w:eastAsia="宋体" w:cs="Times New Roman"/>
                <w:color w:val="auto"/>
                <w:sz w:val="21"/>
                <w:szCs w:val="21"/>
                <w:highlight w:val="none"/>
              </w:rPr>
              <w:t>2.法定代表人身份证复印件；</w:t>
            </w:r>
          </w:p>
          <w:p>
            <w:pPr>
              <w:widowControl/>
              <w:numPr>
                <w:ilvl w:val="0"/>
                <w:numId w:val="0"/>
              </w:numPr>
              <w:pBdr>
                <w:top w:val="none" w:color="auto" w:sz="0" w:space="0"/>
                <w:left w:val="none" w:color="auto" w:sz="0" w:space="0"/>
                <w:bottom w:val="none" w:color="auto" w:sz="0" w:space="0"/>
                <w:right w:val="none" w:color="auto" w:sz="0" w:space="0"/>
              </w:pBdr>
              <w:snapToGrid w:val="0"/>
              <w:spacing w:after="0" w:line="320" w:lineRule="exact"/>
              <w:ind w:left="0" w:leftChars="0" w:right="0" w:rightChars="0"/>
              <w:jc w:val="left"/>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3.项目报价</w:t>
            </w:r>
            <w:r>
              <w:rPr>
                <w:rFonts w:hint="eastAsia" w:ascii="宋体" w:hAnsi="宋体" w:eastAsia="宋体" w:cs="Times New Roman"/>
                <w:color w:val="auto"/>
                <w:sz w:val="21"/>
                <w:szCs w:val="21"/>
                <w:highlight w:val="none"/>
                <w:lang w:eastAsia="zh-CN"/>
              </w:rPr>
              <w:t>表</w:t>
            </w:r>
            <w:r>
              <w:rPr>
                <w:rFonts w:hint="eastAsia" w:ascii="宋体" w:hAnsi="宋体" w:eastAsia="宋体" w:cs="Times New Roman"/>
                <w:b w:val="0"/>
                <w:bCs w:val="0"/>
                <w:color w:val="auto"/>
                <w:sz w:val="21"/>
                <w:szCs w:val="21"/>
                <w:highlight w:val="none"/>
                <w:lang w:eastAsia="zh-CN"/>
              </w:rPr>
              <w:t>（需按</w:t>
            </w:r>
            <w:r>
              <w:rPr>
                <w:rFonts w:hint="eastAsia" w:ascii="宋体" w:hAnsi="宋体" w:eastAsia="宋体" w:cs="Times New Roman"/>
                <w:b w:val="0"/>
                <w:bCs w:val="0"/>
                <w:sz w:val="21"/>
                <w:szCs w:val="21"/>
                <w:lang w:eastAsia="zh-CN"/>
              </w:rPr>
              <w:t>服务项目清单明细进行报价</w:t>
            </w:r>
            <w:r>
              <w:rPr>
                <w:rFonts w:hint="eastAsia" w:ascii="宋体" w:hAnsi="宋体" w:eastAsia="宋体" w:cs="Times New Roman"/>
                <w:b w:val="0"/>
                <w:bCs w:val="0"/>
                <w:color w:val="auto"/>
                <w:sz w:val="21"/>
                <w:szCs w:val="21"/>
                <w:highlight w:val="none"/>
                <w:lang w:eastAsia="zh-CN"/>
              </w:rPr>
              <w:t>提供）</w:t>
            </w:r>
            <w:r>
              <w:rPr>
                <w:rFonts w:hint="eastAsia" w:ascii="宋体" w:hAnsi="宋体" w:eastAsia="宋体" w:cs="Times New Roman"/>
                <w:color w:val="auto"/>
                <w:sz w:val="21"/>
                <w:szCs w:val="21"/>
                <w:highlight w:val="none"/>
              </w:rPr>
              <w:t>；</w:t>
            </w:r>
          </w:p>
          <w:p>
            <w:pPr>
              <w:widowControl/>
              <w:numPr>
                <w:ilvl w:val="0"/>
                <w:numId w:val="0"/>
              </w:numPr>
              <w:pBdr>
                <w:top w:val="none" w:color="auto" w:sz="0" w:space="0"/>
                <w:left w:val="none" w:color="auto" w:sz="0" w:space="0"/>
                <w:bottom w:val="none" w:color="auto" w:sz="0" w:space="0"/>
                <w:right w:val="none" w:color="auto" w:sz="0" w:space="0"/>
              </w:pBdr>
              <w:snapToGrid w:val="0"/>
              <w:spacing w:after="0" w:line="320" w:lineRule="exact"/>
              <w:ind w:left="0" w:leftChars="0" w:right="0" w:rightChars="0"/>
              <w:jc w:val="left"/>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4.评分规则所需资料（同类业绩证明、方案等）；</w:t>
            </w:r>
          </w:p>
          <w:p>
            <w:pPr>
              <w:widowControl/>
              <w:numPr>
                <w:ilvl w:val="0"/>
                <w:numId w:val="0"/>
              </w:numPr>
              <w:pBdr>
                <w:top w:val="none" w:color="auto" w:sz="0" w:space="0"/>
                <w:left w:val="none" w:color="auto" w:sz="0" w:space="0"/>
                <w:bottom w:val="none" w:color="auto" w:sz="0" w:space="0"/>
                <w:right w:val="none" w:color="auto" w:sz="0" w:space="0"/>
              </w:pBdr>
              <w:snapToGrid w:val="0"/>
              <w:spacing w:after="0" w:line="320" w:lineRule="exact"/>
              <w:ind w:left="0" w:leftChars="0" w:right="0" w:rightChars="0"/>
              <w:jc w:val="left"/>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5.诚信承诺书（详见附件</w:t>
            </w:r>
            <w:r>
              <w:rPr>
                <w:rFonts w:hint="eastAsia" w:ascii="宋体" w:hAnsi="宋体" w:eastAsia="宋体" w:cs="Times New Roman"/>
                <w:sz w:val="21"/>
                <w:szCs w:val="21"/>
                <w:lang w:val="en-US" w:eastAsia="zh-CN"/>
              </w:rPr>
              <w:t>2</w:t>
            </w:r>
            <w:r>
              <w:rPr>
                <w:rFonts w:hint="eastAsia" w:ascii="宋体" w:hAnsi="宋体" w:eastAsia="宋体" w:cs="Times New Roman"/>
                <w:color w:val="auto"/>
                <w:sz w:val="21"/>
                <w:szCs w:val="21"/>
                <w:highlight w:val="none"/>
                <w:lang w:val="en-US" w:eastAsia="zh-CN"/>
              </w:rPr>
              <w:t>）；</w:t>
            </w:r>
          </w:p>
          <w:p>
            <w:pPr>
              <w:widowControl/>
              <w:numPr>
                <w:ilvl w:val="0"/>
                <w:numId w:val="0"/>
              </w:numPr>
              <w:pBdr>
                <w:top w:val="none" w:color="auto" w:sz="0" w:space="0"/>
                <w:left w:val="none" w:color="auto" w:sz="0" w:space="0"/>
                <w:bottom w:val="none" w:color="auto" w:sz="0" w:space="0"/>
                <w:right w:val="none" w:color="auto" w:sz="0" w:space="0"/>
              </w:pBdr>
              <w:snapToGrid w:val="0"/>
              <w:spacing w:after="0" w:line="320" w:lineRule="exact"/>
              <w:ind w:left="0" w:leftChars="0" w:right="0" w:rightChars="0"/>
              <w:jc w:val="left"/>
              <w:rPr>
                <w:rFonts w:hint="eastAsia" w:ascii="宋体" w:hAnsi="宋体" w:eastAsia="宋体" w:cs="宋体"/>
                <w:color w:val="auto"/>
                <w:sz w:val="21"/>
                <w:szCs w:val="21"/>
                <w:highlight w:val="none"/>
                <w:lang w:val="en-US" w:eastAsia="zh"/>
              </w:rPr>
            </w:pPr>
            <w:r>
              <w:rPr>
                <w:rFonts w:hint="eastAsia" w:ascii="宋体" w:hAnsi="宋体" w:eastAsia="宋体" w:cs="宋体"/>
                <w:color w:val="auto"/>
                <w:sz w:val="21"/>
                <w:szCs w:val="21"/>
                <w:highlight w:val="none"/>
                <w:lang w:val="en-US" w:eastAsia="zh"/>
              </w:rPr>
              <w:t>6.填写《供应商基本情况表》（详见附件3）；</w:t>
            </w:r>
          </w:p>
          <w:p>
            <w:pPr>
              <w:widowControl/>
              <w:numPr>
                <w:ilvl w:val="0"/>
                <w:numId w:val="0"/>
              </w:numPr>
              <w:pBdr>
                <w:top w:val="none" w:color="auto" w:sz="0" w:space="0"/>
                <w:left w:val="none" w:color="auto" w:sz="0" w:space="0"/>
                <w:bottom w:val="none" w:color="auto" w:sz="0" w:space="0"/>
                <w:right w:val="none" w:color="auto" w:sz="0" w:space="0"/>
              </w:pBdr>
              <w:snapToGrid w:val="0"/>
              <w:spacing w:after="0" w:line="320" w:lineRule="exact"/>
              <w:ind w:left="0" w:leftChars="0" w:right="0" w:rightChars="0"/>
              <w:jc w:val="left"/>
              <w:rPr>
                <w:rFonts w:hint="eastAsia" w:ascii="宋体" w:hAnsi="宋体" w:eastAsia="宋体" w:cs="宋体"/>
                <w:color w:val="auto"/>
                <w:sz w:val="21"/>
                <w:szCs w:val="21"/>
                <w:highlight w:val="none"/>
                <w:lang w:val="en-US" w:eastAsia="zh"/>
              </w:rPr>
            </w:pPr>
            <w:r>
              <w:rPr>
                <w:rFonts w:hint="eastAsia" w:ascii="宋体" w:hAnsi="宋体" w:eastAsia="宋体" w:cs="宋体"/>
                <w:color w:val="auto"/>
                <w:sz w:val="21"/>
                <w:szCs w:val="21"/>
                <w:highlight w:val="none"/>
                <w:lang w:val="en-US" w:eastAsia="zh"/>
              </w:rPr>
              <w:t>7.填写项目详细报价表（详见附件4）。</w:t>
            </w:r>
          </w:p>
          <w:p>
            <w:pPr>
              <w:widowControl/>
              <w:numPr>
                <w:ilvl w:val="0"/>
                <w:numId w:val="0"/>
              </w:numPr>
              <w:pBdr>
                <w:top w:val="none" w:color="auto" w:sz="0" w:space="0"/>
                <w:left w:val="none" w:color="auto" w:sz="0" w:space="0"/>
                <w:bottom w:val="none" w:color="auto" w:sz="0" w:space="0"/>
                <w:right w:val="none" w:color="auto" w:sz="0" w:space="0"/>
              </w:pBdr>
              <w:snapToGrid w:val="0"/>
              <w:spacing w:after="0" w:line="320" w:lineRule="exact"/>
              <w:ind w:left="0"/>
              <w:jc w:val="left"/>
              <w:rPr>
                <w:rFonts w:hint="eastAsia" w:ascii="宋体" w:hAnsi="宋体" w:eastAsia="宋体" w:cs="Times New Roman"/>
                <w:kern w:val="2"/>
                <w:sz w:val="21"/>
                <w:szCs w:val="21"/>
                <w:lang w:val="en-US" w:eastAsia="zh-CN"/>
              </w:rPr>
            </w:pPr>
            <w:r>
              <w:rPr>
                <w:rFonts w:hint="eastAsia" w:ascii="宋体" w:hAnsi="宋体" w:eastAsia="宋体" w:cs="Times New Roman"/>
                <w:kern w:val="2"/>
                <w:sz w:val="21"/>
                <w:szCs w:val="21"/>
                <w:lang w:val="en-US" w:eastAsia="zh-CN"/>
              </w:rPr>
              <w:t>备注：以上材料均需每页加盖公章。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1" w:type="dxa"/>
            <w:vAlign w:val="center"/>
          </w:tcPr>
          <w:p>
            <w:pPr>
              <w:adjustRightInd w:val="0"/>
              <w:snapToGrid w:val="0"/>
              <w:spacing w:before="100" w:beforeAutospacing="1" w:after="100" w:afterAutospacing="1" w:line="320" w:lineRule="exact"/>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投标无效情形</w:t>
            </w:r>
          </w:p>
          <w:p>
            <w:pPr>
              <w:pStyle w:val="10"/>
              <w:ind w:left="640" w:leftChars="200" w:firstLine="420" w:firstLineChars="200"/>
              <w:jc w:val="center"/>
              <w:rPr>
                <w:rFonts w:hint="default"/>
                <w:lang w:val="en-US" w:eastAsia="zh-CN"/>
              </w:rPr>
            </w:pPr>
          </w:p>
        </w:tc>
        <w:tc>
          <w:tcPr>
            <w:tcW w:w="9265" w:type="dxa"/>
            <w:gridSpan w:val="4"/>
            <w:vAlign w:val="top"/>
          </w:tcPr>
          <w:p>
            <w:pPr>
              <w:widowControl/>
              <w:numPr>
                <w:ilvl w:val="0"/>
                <w:numId w:val="0"/>
              </w:numPr>
              <w:pBdr>
                <w:top w:val="none" w:color="auto" w:sz="0" w:space="0"/>
                <w:left w:val="none" w:color="auto" w:sz="0" w:space="0"/>
                <w:bottom w:val="none" w:color="auto" w:sz="0" w:space="0"/>
                <w:right w:val="none" w:color="auto" w:sz="0" w:space="0"/>
              </w:pBdr>
              <w:snapToGrid w:val="0"/>
              <w:spacing w:after="0" w:line="320" w:lineRule="exact"/>
              <w:ind w:left="0"/>
              <w:jc w:val="left"/>
              <w:rPr>
                <w:rFonts w:hint="eastAsia" w:ascii="宋体" w:hAnsi="宋体" w:eastAsia="宋体" w:cs="Times New Roman"/>
                <w:kern w:val="2"/>
                <w:sz w:val="21"/>
                <w:szCs w:val="21"/>
                <w:lang w:val="en-US" w:eastAsia="zh-CN"/>
              </w:rPr>
            </w:pPr>
            <w:r>
              <w:rPr>
                <w:rFonts w:hint="eastAsia" w:ascii="宋体" w:hAnsi="宋体" w:eastAsia="宋体" w:cs="Times New Roman"/>
                <w:kern w:val="2"/>
                <w:sz w:val="21"/>
                <w:szCs w:val="21"/>
                <w:lang w:val="en-US" w:eastAsia="zh-CN"/>
              </w:rPr>
              <w:t>一、资格性审查无效（硬性否决）</w:t>
            </w:r>
          </w:p>
          <w:p>
            <w:pPr>
              <w:widowControl/>
              <w:numPr>
                <w:ilvl w:val="0"/>
                <w:numId w:val="0"/>
              </w:numPr>
              <w:pBdr>
                <w:top w:val="none" w:color="auto" w:sz="0" w:space="0"/>
                <w:left w:val="none" w:color="auto" w:sz="0" w:space="0"/>
                <w:bottom w:val="none" w:color="auto" w:sz="0" w:space="0"/>
                <w:right w:val="none" w:color="auto" w:sz="0" w:space="0"/>
              </w:pBdr>
              <w:snapToGrid w:val="0"/>
              <w:spacing w:after="0" w:line="320" w:lineRule="exact"/>
              <w:ind w:left="0"/>
              <w:jc w:val="left"/>
              <w:rPr>
                <w:rFonts w:hint="eastAsia" w:ascii="宋体" w:hAnsi="宋体" w:eastAsia="宋体" w:cs="Times New Roman"/>
                <w:kern w:val="2"/>
                <w:sz w:val="21"/>
                <w:szCs w:val="21"/>
                <w:lang w:val="en-US" w:eastAsia="zh-CN"/>
              </w:rPr>
            </w:pPr>
            <w:r>
              <w:rPr>
                <w:rFonts w:hint="eastAsia" w:ascii="宋体" w:hAnsi="宋体" w:eastAsia="宋体" w:cs="Times New Roman"/>
                <w:kern w:val="2"/>
                <w:sz w:val="21"/>
                <w:szCs w:val="21"/>
                <w:lang w:val="en-US" w:eastAsia="zh-CN"/>
              </w:rPr>
              <w:t>未满足谈判文件规定的供应商资格条件，直接无效：</w:t>
            </w:r>
          </w:p>
          <w:p>
            <w:pPr>
              <w:widowControl/>
              <w:numPr>
                <w:ilvl w:val="0"/>
                <w:numId w:val="0"/>
              </w:numPr>
              <w:pBdr>
                <w:top w:val="none" w:color="auto" w:sz="0" w:space="0"/>
                <w:left w:val="none" w:color="auto" w:sz="0" w:space="0"/>
                <w:bottom w:val="none" w:color="auto" w:sz="0" w:space="0"/>
                <w:right w:val="none" w:color="auto" w:sz="0" w:space="0"/>
              </w:pBdr>
              <w:snapToGrid w:val="0"/>
              <w:spacing w:after="0" w:line="320" w:lineRule="exact"/>
              <w:ind w:left="0"/>
              <w:jc w:val="left"/>
              <w:rPr>
                <w:rFonts w:hint="eastAsia" w:ascii="宋体" w:hAnsi="宋体" w:eastAsia="宋体" w:cs="Times New Roman"/>
                <w:kern w:val="2"/>
                <w:sz w:val="21"/>
                <w:szCs w:val="21"/>
                <w:lang w:val="en-US" w:eastAsia="zh-CN"/>
              </w:rPr>
            </w:pPr>
            <w:r>
              <w:rPr>
                <w:rFonts w:hint="eastAsia" w:ascii="宋体" w:hAnsi="宋体" w:eastAsia="宋体" w:cs="Times New Roman"/>
                <w:kern w:val="2"/>
                <w:sz w:val="21"/>
                <w:szCs w:val="21"/>
                <w:lang w:val="en-US" w:eastAsia="zh-CN"/>
              </w:rPr>
              <w:t>（1）不具备独立承担民事责任能力，无有效营业执照、法人主体资格不符；</w:t>
            </w:r>
          </w:p>
          <w:p>
            <w:pPr>
              <w:widowControl/>
              <w:numPr>
                <w:ilvl w:val="0"/>
                <w:numId w:val="0"/>
              </w:numPr>
              <w:pBdr>
                <w:top w:val="none" w:color="auto" w:sz="0" w:space="0"/>
                <w:left w:val="none" w:color="auto" w:sz="0" w:space="0"/>
                <w:bottom w:val="none" w:color="auto" w:sz="0" w:space="0"/>
                <w:right w:val="none" w:color="auto" w:sz="0" w:space="0"/>
              </w:pBdr>
              <w:snapToGrid w:val="0"/>
              <w:spacing w:after="0" w:line="320" w:lineRule="exact"/>
              <w:ind w:left="0"/>
              <w:jc w:val="left"/>
              <w:rPr>
                <w:rFonts w:hint="eastAsia" w:ascii="宋体" w:hAnsi="宋体" w:eastAsia="宋体" w:cs="Times New Roman"/>
                <w:kern w:val="2"/>
                <w:sz w:val="21"/>
                <w:szCs w:val="21"/>
                <w:lang w:val="en-US" w:eastAsia="zh-CN"/>
              </w:rPr>
            </w:pPr>
            <w:r>
              <w:rPr>
                <w:rFonts w:hint="eastAsia" w:ascii="宋体" w:hAnsi="宋体" w:eastAsia="宋体" w:cs="Times New Roman"/>
                <w:kern w:val="2"/>
                <w:sz w:val="21"/>
                <w:szCs w:val="21"/>
                <w:lang w:val="en-US" w:eastAsia="zh-CN"/>
              </w:rPr>
              <w:t>（2）未满足项目特定资质、人员、业绩、信用要求（如无相关服务资质、信用中国存在失信记录等）；</w:t>
            </w:r>
          </w:p>
          <w:p>
            <w:pPr>
              <w:widowControl/>
              <w:numPr>
                <w:ilvl w:val="0"/>
                <w:numId w:val="0"/>
              </w:numPr>
              <w:pBdr>
                <w:top w:val="none" w:color="auto" w:sz="0" w:space="0"/>
                <w:left w:val="none" w:color="auto" w:sz="0" w:space="0"/>
                <w:bottom w:val="none" w:color="auto" w:sz="0" w:space="0"/>
                <w:right w:val="none" w:color="auto" w:sz="0" w:space="0"/>
              </w:pBdr>
              <w:snapToGrid w:val="0"/>
              <w:spacing w:after="0" w:line="320" w:lineRule="exact"/>
              <w:ind w:left="0"/>
              <w:jc w:val="left"/>
              <w:rPr>
                <w:rFonts w:hint="eastAsia" w:ascii="宋体" w:hAnsi="宋体" w:eastAsia="宋体" w:cs="Times New Roman"/>
                <w:kern w:val="2"/>
                <w:sz w:val="21"/>
                <w:szCs w:val="21"/>
                <w:lang w:val="en-US" w:eastAsia="zh-CN"/>
              </w:rPr>
            </w:pPr>
            <w:r>
              <w:rPr>
                <w:rFonts w:hint="eastAsia" w:ascii="宋体" w:hAnsi="宋体" w:eastAsia="宋体" w:cs="Times New Roman"/>
                <w:kern w:val="2"/>
                <w:sz w:val="21"/>
                <w:szCs w:val="21"/>
                <w:lang w:val="en-US" w:eastAsia="zh-CN"/>
              </w:rPr>
              <w:t>（3）未提供财务状况、社保、纳税、无重大违法记录等资格承诺及证明材料；</w:t>
            </w:r>
          </w:p>
          <w:p>
            <w:pPr>
              <w:widowControl/>
              <w:numPr>
                <w:ilvl w:val="0"/>
                <w:numId w:val="0"/>
              </w:numPr>
              <w:pBdr>
                <w:top w:val="none" w:color="auto" w:sz="0" w:space="0"/>
                <w:left w:val="none" w:color="auto" w:sz="0" w:space="0"/>
                <w:bottom w:val="none" w:color="auto" w:sz="0" w:space="0"/>
                <w:right w:val="none" w:color="auto" w:sz="0" w:space="0"/>
              </w:pBdr>
              <w:snapToGrid w:val="0"/>
              <w:spacing w:after="0" w:line="320" w:lineRule="exact"/>
              <w:ind w:left="0"/>
              <w:jc w:val="left"/>
              <w:rPr>
                <w:rFonts w:hint="eastAsia" w:ascii="宋体" w:hAnsi="宋体" w:eastAsia="宋体" w:cs="Times New Roman"/>
                <w:kern w:val="2"/>
                <w:sz w:val="21"/>
                <w:szCs w:val="21"/>
                <w:lang w:val="en-US" w:eastAsia="zh-CN"/>
              </w:rPr>
            </w:pPr>
            <w:r>
              <w:rPr>
                <w:rFonts w:hint="eastAsia" w:ascii="宋体" w:hAnsi="宋体" w:eastAsia="宋体" w:cs="Times New Roman"/>
                <w:kern w:val="2"/>
                <w:sz w:val="21"/>
                <w:szCs w:val="21"/>
                <w:lang w:val="en-US" w:eastAsia="zh-CN"/>
              </w:rPr>
              <w:t>（4）存在关联投标、单位负责人为同一人或存在直接控股、管理关系的多家供应商同时参与同一项目投标；</w:t>
            </w:r>
          </w:p>
          <w:p>
            <w:pPr>
              <w:widowControl/>
              <w:numPr>
                <w:ilvl w:val="0"/>
                <w:numId w:val="0"/>
              </w:numPr>
              <w:pBdr>
                <w:top w:val="none" w:color="auto" w:sz="0" w:space="0"/>
                <w:left w:val="none" w:color="auto" w:sz="0" w:space="0"/>
                <w:bottom w:val="none" w:color="auto" w:sz="0" w:space="0"/>
                <w:right w:val="none" w:color="auto" w:sz="0" w:space="0"/>
              </w:pBdr>
              <w:snapToGrid w:val="0"/>
              <w:spacing w:after="0" w:line="320" w:lineRule="exact"/>
              <w:ind w:left="0"/>
              <w:jc w:val="left"/>
              <w:rPr>
                <w:rFonts w:hint="eastAsia" w:ascii="宋体" w:hAnsi="宋体" w:eastAsia="宋体" w:cs="Times New Roman"/>
                <w:kern w:val="2"/>
                <w:sz w:val="21"/>
                <w:szCs w:val="21"/>
                <w:lang w:val="en-US" w:eastAsia="zh-CN"/>
              </w:rPr>
            </w:pPr>
            <w:r>
              <w:rPr>
                <w:rFonts w:hint="eastAsia" w:ascii="宋体" w:hAnsi="宋体" w:eastAsia="宋体" w:cs="Times New Roman"/>
                <w:kern w:val="2"/>
                <w:sz w:val="21"/>
                <w:szCs w:val="21"/>
                <w:lang w:val="en-US" w:eastAsia="zh-CN"/>
              </w:rPr>
              <w:t>（5）被列入政府采购严重违法失信行为名单、失信被执行人等禁止参与政府采购情形。</w:t>
            </w:r>
          </w:p>
          <w:p>
            <w:pPr>
              <w:widowControl/>
              <w:numPr>
                <w:ilvl w:val="0"/>
                <w:numId w:val="0"/>
              </w:numPr>
              <w:pBdr>
                <w:top w:val="none" w:color="auto" w:sz="0" w:space="0"/>
                <w:left w:val="none" w:color="auto" w:sz="0" w:space="0"/>
                <w:bottom w:val="none" w:color="auto" w:sz="0" w:space="0"/>
                <w:right w:val="none" w:color="auto" w:sz="0" w:space="0"/>
              </w:pBdr>
              <w:snapToGrid w:val="0"/>
              <w:spacing w:after="0" w:line="320" w:lineRule="exact"/>
              <w:ind w:left="0"/>
              <w:jc w:val="left"/>
              <w:rPr>
                <w:rFonts w:hint="eastAsia" w:ascii="宋体" w:hAnsi="宋体" w:eastAsia="宋体" w:cs="Times New Roman"/>
                <w:kern w:val="2"/>
                <w:sz w:val="21"/>
                <w:szCs w:val="21"/>
                <w:lang w:val="en-US" w:eastAsia="zh-CN"/>
              </w:rPr>
            </w:pPr>
            <w:r>
              <w:rPr>
                <w:rFonts w:hint="eastAsia" w:ascii="宋体" w:hAnsi="宋体" w:eastAsia="宋体" w:cs="Times New Roman"/>
                <w:kern w:val="2"/>
                <w:sz w:val="21"/>
                <w:szCs w:val="21"/>
                <w:lang w:val="en-US" w:eastAsia="zh-CN"/>
              </w:rPr>
              <w:t>二、响应文件格式与递交无效</w:t>
            </w:r>
          </w:p>
          <w:p>
            <w:pPr>
              <w:widowControl/>
              <w:numPr>
                <w:ilvl w:val="0"/>
                <w:numId w:val="0"/>
              </w:numPr>
              <w:pBdr>
                <w:top w:val="none" w:color="auto" w:sz="0" w:space="0"/>
                <w:left w:val="none" w:color="auto" w:sz="0" w:space="0"/>
                <w:bottom w:val="none" w:color="auto" w:sz="0" w:space="0"/>
                <w:right w:val="none" w:color="auto" w:sz="0" w:space="0"/>
              </w:pBdr>
              <w:snapToGrid w:val="0"/>
              <w:spacing w:after="0" w:line="320" w:lineRule="exact"/>
              <w:ind w:left="0"/>
              <w:jc w:val="left"/>
              <w:rPr>
                <w:rFonts w:hint="eastAsia" w:ascii="宋体" w:hAnsi="宋体" w:eastAsia="宋体" w:cs="Times New Roman"/>
                <w:kern w:val="2"/>
                <w:sz w:val="21"/>
                <w:szCs w:val="21"/>
                <w:lang w:val="en-US" w:eastAsia="zh-CN"/>
              </w:rPr>
            </w:pPr>
            <w:r>
              <w:rPr>
                <w:rFonts w:hint="eastAsia" w:ascii="宋体" w:hAnsi="宋体" w:eastAsia="宋体" w:cs="Times New Roman"/>
                <w:kern w:val="2"/>
                <w:sz w:val="21"/>
                <w:szCs w:val="21"/>
                <w:lang w:val="en-US" w:eastAsia="zh-CN"/>
              </w:rPr>
              <w:t>（1）逾期递交响应文件、未在规定时间地点递交，直接拒收；</w:t>
            </w:r>
          </w:p>
          <w:p>
            <w:pPr>
              <w:widowControl/>
              <w:numPr>
                <w:ilvl w:val="0"/>
                <w:numId w:val="0"/>
              </w:numPr>
              <w:pBdr>
                <w:top w:val="none" w:color="auto" w:sz="0" w:space="0"/>
                <w:left w:val="none" w:color="auto" w:sz="0" w:space="0"/>
                <w:bottom w:val="none" w:color="auto" w:sz="0" w:space="0"/>
                <w:right w:val="none" w:color="auto" w:sz="0" w:space="0"/>
              </w:pBdr>
              <w:snapToGrid w:val="0"/>
              <w:spacing w:after="0" w:line="320" w:lineRule="exact"/>
              <w:ind w:left="0"/>
              <w:jc w:val="left"/>
              <w:rPr>
                <w:rFonts w:hint="eastAsia" w:ascii="宋体" w:hAnsi="宋体" w:eastAsia="宋体" w:cs="Times New Roman"/>
                <w:kern w:val="2"/>
                <w:sz w:val="21"/>
                <w:szCs w:val="21"/>
                <w:lang w:val="en-US" w:eastAsia="zh-CN"/>
              </w:rPr>
            </w:pPr>
            <w:r>
              <w:rPr>
                <w:rFonts w:hint="eastAsia" w:ascii="宋体" w:hAnsi="宋体" w:eastAsia="宋体" w:cs="Times New Roman"/>
                <w:kern w:val="2"/>
                <w:sz w:val="21"/>
                <w:szCs w:val="21"/>
                <w:lang w:val="en-US" w:eastAsia="zh-CN"/>
              </w:rPr>
              <w:t>（2）响应文件未按要求密封、封装破损、未标注项目名称及供应商信息；</w:t>
            </w:r>
          </w:p>
          <w:p>
            <w:pPr>
              <w:widowControl/>
              <w:numPr>
                <w:ilvl w:val="0"/>
                <w:numId w:val="0"/>
              </w:numPr>
              <w:pBdr>
                <w:top w:val="none" w:color="auto" w:sz="0" w:space="0"/>
                <w:left w:val="none" w:color="auto" w:sz="0" w:space="0"/>
                <w:bottom w:val="none" w:color="auto" w:sz="0" w:space="0"/>
                <w:right w:val="none" w:color="auto" w:sz="0" w:space="0"/>
              </w:pBdr>
              <w:snapToGrid w:val="0"/>
              <w:spacing w:after="0" w:line="320" w:lineRule="exact"/>
              <w:ind w:left="0"/>
              <w:jc w:val="left"/>
              <w:rPr>
                <w:rFonts w:hint="eastAsia" w:ascii="宋体" w:hAnsi="宋体" w:eastAsia="宋体" w:cs="Times New Roman"/>
                <w:kern w:val="2"/>
                <w:sz w:val="21"/>
                <w:szCs w:val="21"/>
                <w:lang w:val="en-US" w:eastAsia="zh-CN"/>
              </w:rPr>
            </w:pPr>
            <w:r>
              <w:rPr>
                <w:rFonts w:hint="eastAsia" w:ascii="宋体" w:hAnsi="宋体" w:eastAsia="宋体" w:cs="Times New Roman"/>
                <w:kern w:val="2"/>
                <w:sz w:val="21"/>
                <w:szCs w:val="21"/>
                <w:lang w:val="en-US" w:eastAsia="zh-CN"/>
              </w:rPr>
              <w:t>（3）响应文件未加盖单位公章、法定代表人/授权代表未签字或签章不全；</w:t>
            </w:r>
          </w:p>
          <w:p>
            <w:pPr>
              <w:widowControl/>
              <w:numPr>
                <w:ilvl w:val="0"/>
                <w:numId w:val="0"/>
              </w:numPr>
              <w:pBdr>
                <w:top w:val="none" w:color="auto" w:sz="0" w:space="0"/>
                <w:left w:val="none" w:color="auto" w:sz="0" w:space="0"/>
                <w:bottom w:val="none" w:color="auto" w:sz="0" w:space="0"/>
                <w:right w:val="none" w:color="auto" w:sz="0" w:space="0"/>
              </w:pBdr>
              <w:snapToGrid w:val="0"/>
              <w:spacing w:after="0" w:line="320" w:lineRule="exact"/>
              <w:ind w:left="0"/>
              <w:jc w:val="left"/>
              <w:rPr>
                <w:rFonts w:hint="eastAsia" w:ascii="宋体" w:hAnsi="宋体" w:eastAsia="宋体" w:cs="Times New Roman"/>
                <w:kern w:val="2"/>
                <w:sz w:val="21"/>
                <w:szCs w:val="21"/>
                <w:lang w:val="en-US" w:eastAsia="zh-CN"/>
              </w:rPr>
            </w:pPr>
            <w:r>
              <w:rPr>
                <w:rFonts w:hint="eastAsia" w:ascii="宋体" w:hAnsi="宋体" w:eastAsia="宋体" w:cs="Times New Roman"/>
                <w:kern w:val="2"/>
                <w:sz w:val="21"/>
                <w:szCs w:val="21"/>
                <w:lang w:val="en-US" w:eastAsia="zh-CN"/>
              </w:rPr>
              <w:t>（4）响应文件关键页面缺失、内容不全、无法辨识，未按谈判文件要求完整编制。</w:t>
            </w:r>
          </w:p>
          <w:p>
            <w:pPr>
              <w:widowControl/>
              <w:numPr>
                <w:ilvl w:val="0"/>
                <w:numId w:val="0"/>
              </w:numPr>
              <w:pBdr>
                <w:top w:val="none" w:color="auto" w:sz="0" w:space="0"/>
                <w:left w:val="none" w:color="auto" w:sz="0" w:space="0"/>
                <w:bottom w:val="none" w:color="auto" w:sz="0" w:space="0"/>
                <w:right w:val="none" w:color="auto" w:sz="0" w:space="0"/>
              </w:pBdr>
              <w:snapToGrid w:val="0"/>
              <w:spacing w:after="0" w:line="320" w:lineRule="exact"/>
              <w:ind w:left="0"/>
              <w:jc w:val="left"/>
              <w:rPr>
                <w:rFonts w:hint="eastAsia" w:ascii="宋体" w:hAnsi="宋体" w:eastAsia="宋体" w:cs="Times New Roman"/>
                <w:kern w:val="2"/>
                <w:sz w:val="21"/>
                <w:szCs w:val="21"/>
                <w:lang w:val="en-US" w:eastAsia="zh-CN"/>
              </w:rPr>
            </w:pPr>
            <w:r>
              <w:rPr>
                <w:rFonts w:hint="eastAsia" w:ascii="宋体" w:hAnsi="宋体" w:eastAsia="宋体" w:cs="Times New Roman"/>
                <w:kern w:val="2"/>
                <w:sz w:val="21"/>
                <w:szCs w:val="21"/>
                <w:lang w:val="en-US" w:eastAsia="zh-CN"/>
              </w:rPr>
              <w:t>三、未响应谈判文件实质性条款（服务要求、工期、服务期、验收标准、付款、保密要求等），出现负偏离：</w:t>
            </w:r>
          </w:p>
          <w:p>
            <w:pPr>
              <w:widowControl/>
              <w:numPr>
                <w:ilvl w:val="0"/>
                <w:numId w:val="0"/>
              </w:numPr>
              <w:pBdr>
                <w:top w:val="none" w:color="auto" w:sz="0" w:space="0"/>
                <w:left w:val="none" w:color="auto" w:sz="0" w:space="0"/>
                <w:bottom w:val="none" w:color="auto" w:sz="0" w:space="0"/>
                <w:right w:val="none" w:color="auto" w:sz="0" w:space="0"/>
              </w:pBdr>
              <w:snapToGrid w:val="0"/>
              <w:spacing w:after="0" w:line="320" w:lineRule="exact"/>
              <w:ind w:left="0"/>
              <w:jc w:val="left"/>
              <w:rPr>
                <w:rFonts w:hint="eastAsia" w:ascii="宋体" w:hAnsi="宋体" w:eastAsia="宋体" w:cs="Times New Roman"/>
                <w:kern w:val="2"/>
                <w:sz w:val="21"/>
                <w:szCs w:val="21"/>
                <w:lang w:val="en-US" w:eastAsia="zh-CN"/>
              </w:rPr>
            </w:pPr>
            <w:r>
              <w:rPr>
                <w:rFonts w:hint="eastAsia" w:ascii="宋体" w:hAnsi="宋体" w:eastAsia="宋体" w:cs="Times New Roman"/>
                <w:kern w:val="2"/>
                <w:sz w:val="21"/>
                <w:szCs w:val="21"/>
                <w:lang w:val="en-US" w:eastAsia="zh-CN"/>
              </w:rPr>
              <w:t>（1）服务内容、服务标准、工作范围、交付成果不满足采购核心需求；</w:t>
            </w:r>
          </w:p>
          <w:p>
            <w:pPr>
              <w:widowControl/>
              <w:numPr>
                <w:ilvl w:val="0"/>
                <w:numId w:val="0"/>
              </w:numPr>
              <w:pBdr>
                <w:top w:val="none" w:color="auto" w:sz="0" w:space="0"/>
                <w:left w:val="none" w:color="auto" w:sz="0" w:space="0"/>
                <w:bottom w:val="none" w:color="auto" w:sz="0" w:space="0"/>
                <w:right w:val="none" w:color="auto" w:sz="0" w:space="0"/>
              </w:pBdr>
              <w:snapToGrid w:val="0"/>
              <w:spacing w:after="0" w:line="320" w:lineRule="exact"/>
              <w:ind w:left="0"/>
              <w:jc w:val="left"/>
              <w:rPr>
                <w:rFonts w:hint="eastAsia" w:ascii="宋体" w:hAnsi="宋体" w:eastAsia="宋体" w:cs="Times New Roman"/>
                <w:kern w:val="2"/>
                <w:sz w:val="21"/>
                <w:szCs w:val="21"/>
                <w:lang w:val="en-US" w:eastAsia="zh-CN"/>
              </w:rPr>
            </w:pPr>
            <w:r>
              <w:rPr>
                <w:rFonts w:hint="eastAsia" w:ascii="宋体" w:hAnsi="宋体" w:eastAsia="宋体" w:cs="Times New Roman"/>
                <w:kern w:val="2"/>
                <w:sz w:val="21"/>
                <w:szCs w:val="21"/>
                <w:lang w:val="en-US" w:eastAsia="zh-CN"/>
              </w:rPr>
              <w:t>（2）承诺的服务期限、响应时效、质保维保、人员配置不符合硬性要求；</w:t>
            </w:r>
          </w:p>
          <w:p>
            <w:pPr>
              <w:widowControl/>
              <w:numPr>
                <w:ilvl w:val="0"/>
                <w:numId w:val="0"/>
              </w:numPr>
              <w:pBdr>
                <w:top w:val="none" w:color="auto" w:sz="0" w:space="0"/>
                <w:left w:val="none" w:color="auto" w:sz="0" w:space="0"/>
                <w:bottom w:val="none" w:color="auto" w:sz="0" w:space="0"/>
                <w:right w:val="none" w:color="auto" w:sz="0" w:space="0"/>
              </w:pBdr>
              <w:snapToGrid w:val="0"/>
              <w:spacing w:after="0" w:line="320" w:lineRule="exact"/>
              <w:ind w:left="0"/>
              <w:jc w:val="left"/>
              <w:rPr>
                <w:rFonts w:hint="eastAsia" w:ascii="宋体" w:hAnsi="宋体" w:eastAsia="宋体" w:cs="Times New Roman"/>
                <w:kern w:val="2"/>
                <w:sz w:val="21"/>
                <w:szCs w:val="21"/>
                <w:lang w:val="en-US" w:eastAsia="zh-CN"/>
              </w:rPr>
            </w:pPr>
            <w:r>
              <w:rPr>
                <w:rFonts w:hint="eastAsia" w:ascii="宋体" w:hAnsi="宋体" w:eastAsia="宋体" w:cs="Times New Roman"/>
                <w:kern w:val="2"/>
                <w:sz w:val="21"/>
                <w:szCs w:val="21"/>
                <w:lang w:val="en-US" w:eastAsia="zh-CN"/>
              </w:rPr>
              <w:t>（3）响应文件附加采购人无法接受的排他性、限制性、不平等条款；</w:t>
            </w:r>
          </w:p>
          <w:p>
            <w:pPr>
              <w:widowControl/>
              <w:numPr>
                <w:ilvl w:val="0"/>
                <w:numId w:val="0"/>
              </w:numPr>
              <w:pBdr>
                <w:top w:val="none" w:color="auto" w:sz="0" w:space="0"/>
                <w:left w:val="none" w:color="auto" w:sz="0" w:space="0"/>
                <w:bottom w:val="none" w:color="auto" w:sz="0" w:space="0"/>
                <w:right w:val="none" w:color="auto" w:sz="0" w:space="0"/>
              </w:pBdr>
              <w:snapToGrid w:val="0"/>
              <w:spacing w:after="0" w:line="320" w:lineRule="exact"/>
              <w:ind w:left="0"/>
              <w:jc w:val="left"/>
              <w:rPr>
                <w:rFonts w:hint="eastAsia" w:ascii="宋体" w:hAnsi="宋体" w:eastAsia="宋体" w:cs="Times New Roman"/>
                <w:kern w:val="2"/>
                <w:sz w:val="21"/>
                <w:szCs w:val="21"/>
                <w:lang w:val="en-US" w:eastAsia="zh-CN"/>
              </w:rPr>
            </w:pPr>
            <w:r>
              <w:rPr>
                <w:rFonts w:hint="eastAsia" w:ascii="宋体" w:hAnsi="宋体" w:eastAsia="宋体" w:cs="Times New Roman"/>
                <w:kern w:val="2"/>
                <w:sz w:val="21"/>
                <w:szCs w:val="21"/>
                <w:lang w:val="en-US" w:eastAsia="zh-CN"/>
              </w:rPr>
              <w:t>（4）不接受谈判文件合同主要条款、验收标准、考核要求等核心约定。</w:t>
            </w:r>
          </w:p>
          <w:p>
            <w:pPr>
              <w:widowControl/>
              <w:numPr>
                <w:ilvl w:val="0"/>
                <w:numId w:val="0"/>
              </w:numPr>
              <w:pBdr>
                <w:top w:val="none" w:color="auto" w:sz="0" w:space="0"/>
                <w:left w:val="none" w:color="auto" w:sz="0" w:space="0"/>
                <w:bottom w:val="none" w:color="auto" w:sz="0" w:space="0"/>
                <w:right w:val="none" w:color="auto" w:sz="0" w:space="0"/>
              </w:pBdr>
              <w:snapToGrid w:val="0"/>
              <w:spacing w:after="0" w:line="320" w:lineRule="exact"/>
              <w:ind w:left="0"/>
              <w:jc w:val="left"/>
              <w:rPr>
                <w:rFonts w:hint="eastAsia" w:ascii="宋体" w:hAnsi="宋体" w:eastAsia="宋体" w:cs="Times New Roman"/>
                <w:kern w:val="2"/>
                <w:sz w:val="21"/>
                <w:szCs w:val="21"/>
                <w:lang w:val="en-US" w:eastAsia="zh-CN"/>
              </w:rPr>
            </w:pPr>
            <w:r>
              <w:rPr>
                <w:rFonts w:hint="eastAsia" w:ascii="宋体" w:hAnsi="宋体" w:eastAsia="宋体" w:cs="Times New Roman"/>
                <w:kern w:val="2"/>
                <w:sz w:val="21"/>
                <w:szCs w:val="21"/>
                <w:lang w:val="en-US" w:eastAsia="zh-CN"/>
              </w:rPr>
              <w:t>四、报价类无效情形</w:t>
            </w:r>
          </w:p>
          <w:p>
            <w:pPr>
              <w:widowControl/>
              <w:numPr>
                <w:ilvl w:val="0"/>
                <w:numId w:val="0"/>
              </w:numPr>
              <w:pBdr>
                <w:top w:val="none" w:color="auto" w:sz="0" w:space="0"/>
                <w:left w:val="none" w:color="auto" w:sz="0" w:space="0"/>
                <w:bottom w:val="none" w:color="auto" w:sz="0" w:space="0"/>
                <w:right w:val="none" w:color="auto" w:sz="0" w:space="0"/>
              </w:pBdr>
              <w:snapToGrid w:val="0"/>
              <w:spacing w:after="0" w:line="320" w:lineRule="exact"/>
              <w:ind w:left="0"/>
              <w:jc w:val="left"/>
              <w:rPr>
                <w:rFonts w:hint="eastAsia" w:ascii="宋体" w:hAnsi="宋体" w:eastAsia="宋体" w:cs="Times New Roman"/>
                <w:kern w:val="2"/>
                <w:sz w:val="21"/>
                <w:szCs w:val="21"/>
                <w:lang w:val="en-US" w:eastAsia="zh-CN"/>
              </w:rPr>
            </w:pPr>
            <w:r>
              <w:rPr>
                <w:rFonts w:hint="eastAsia" w:ascii="宋体" w:hAnsi="宋体" w:eastAsia="宋体" w:cs="Times New Roman"/>
                <w:kern w:val="2"/>
                <w:sz w:val="21"/>
                <w:szCs w:val="21"/>
                <w:lang w:val="en-US" w:eastAsia="zh-CN"/>
              </w:rPr>
              <w:t>（1）响应报价超过项目最高限价、预算金额；</w:t>
            </w:r>
          </w:p>
          <w:p>
            <w:pPr>
              <w:widowControl/>
              <w:numPr>
                <w:ilvl w:val="0"/>
                <w:numId w:val="0"/>
              </w:numPr>
              <w:pBdr>
                <w:top w:val="none" w:color="auto" w:sz="0" w:space="0"/>
                <w:left w:val="none" w:color="auto" w:sz="0" w:space="0"/>
                <w:bottom w:val="none" w:color="auto" w:sz="0" w:space="0"/>
                <w:right w:val="none" w:color="auto" w:sz="0" w:space="0"/>
              </w:pBdr>
              <w:snapToGrid w:val="0"/>
              <w:spacing w:after="0" w:line="320" w:lineRule="exact"/>
              <w:ind w:left="0"/>
              <w:jc w:val="left"/>
              <w:rPr>
                <w:rFonts w:hint="eastAsia" w:ascii="宋体" w:hAnsi="宋体" w:eastAsia="宋体" w:cs="Times New Roman"/>
                <w:kern w:val="2"/>
                <w:sz w:val="21"/>
                <w:szCs w:val="21"/>
                <w:lang w:val="en-US" w:eastAsia="zh-CN"/>
              </w:rPr>
            </w:pPr>
            <w:r>
              <w:rPr>
                <w:rFonts w:hint="eastAsia" w:ascii="宋体" w:hAnsi="宋体" w:eastAsia="宋体" w:cs="Times New Roman"/>
                <w:kern w:val="2"/>
                <w:sz w:val="21"/>
                <w:szCs w:val="21"/>
                <w:lang w:val="en-US" w:eastAsia="zh-CN"/>
              </w:rPr>
              <w:t>（2）报价明显低于市场合理成本，无法提供合理解释及佐证材料，被判定为恶意低价、无法保障服务质量；</w:t>
            </w:r>
          </w:p>
          <w:p>
            <w:pPr>
              <w:widowControl/>
              <w:numPr>
                <w:ilvl w:val="0"/>
                <w:numId w:val="0"/>
              </w:numPr>
              <w:pBdr>
                <w:top w:val="none" w:color="auto" w:sz="0" w:space="0"/>
                <w:left w:val="none" w:color="auto" w:sz="0" w:space="0"/>
                <w:bottom w:val="none" w:color="auto" w:sz="0" w:space="0"/>
                <w:right w:val="none" w:color="auto" w:sz="0" w:space="0"/>
              </w:pBdr>
              <w:snapToGrid w:val="0"/>
              <w:spacing w:after="0" w:line="320" w:lineRule="exact"/>
              <w:ind w:left="0"/>
              <w:jc w:val="left"/>
              <w:rPr>
                <w:rFonts w:hint="eastAsia" w:ascii="宋体" w:hAnsi="宋体" w:eastAsia="宋体" w:cs="Times New Roman"/>
                <w:kern w:val="2"/>
                <w:sz w:val="21"/>
                <w:szCs w:val="21"/>
                <w:lang w:val="en-US" w:eastAsia="zh-CN"/>
              </w:rPr>
            </w:pPr>
            <w:r>
              <w:rPr>
                <w:rFonts w:hint="eastAsia" w:ascii="宋体" w:hAnsi="宋体" w:eastAsia="宋体" w:cs="Times New Roman"/>
                <w:kern w:val="2"/>
                <w:sz w:val="21"/>
                <w:szCs w:val="21"/>
                <w:lang w:val="en-US" w:eastAsia="zh-CN"/>
              </w:rPr>
              <w:t>（3）报价文件关键数据缺失、报价大小写不一致且拒不修正、报价混乱无法确认总价；</w:t>
            </w:r>
          </w:p>
          <w:p>
            <w:pPr>
              <w:widowControl/>
              <w:numPr>
                <w:ilvl w:val="0"/>
                <w:numId w:val="0"/>
              </w:numPr>
              <w:pBdr>
                <w:top w:val="none" w:color="auto" w:sz="0" w:space="0"/>
                <w:left w:val="none" w:color="auto" w:sz="0" w:space="0"/>
                <w:bottom w:val="none" w:color="auto" w:sz="0" w:space="0"/>
                <w:right w:val="none" w:color="auto" w:sz="0" w:space="0"/>
              </w:pBdr>
              <w:snapToGrid w:val="0"/>
              <w:spacing w:after="0" w:line="320" w:lineRule="exact"/>
              <w:ind w:left="0"/>
              <w:jc w:val="left"/>
              <w:rPr>
                <w:rFonts w:hint="eastAsia" w:ascii="宋体" w:hAnsi="宋体" w:eastAsia="宋体" w:cs="Times New Roman"/>
                <w:kern w:val="2"/>
                <w:sz w:val="21"/>
                <w:szCs w:val="21"/>
                <w:lang w:val="en-US" w:eastAsia="zh-CN"/>
              </w:rPr>
            </w:pPr>
            <w:r>
              <w:rPr>
                <w:rFonts w:hint="eastAsia" w:ascii="宋体" w:hAnsi="宋体" w:eastAsia="宋体" w:cs="Times New Roman"/>
                <w:kern w:val="2"/>
                <w:sz w:val="21"/>
                <w:szCs w:val="21"/>
                <w:lang w:val="en-US" w:eastAsia="zh-CN"/>
              </w:rPr>
              <w:t>（4）存在恶意报价、围串标报价、报价异常一致等违规情形。</w:t>
            </w:r>
          </w:p>
          <w:p>
            <w:pPr>
              <w:widowControl/>
              <w:numPr>
                <w:ilvl w:val="0"/>
                <w:numId w:val="0"/>
              </w:numPr>
              <w:pBdr>
                <w:top w:val="none" w:color="auto" w:sz="0" w:space="0"/>
                <w:left w:val="none" w:color="auto" w:sz="0" w:space="0"/>
                <w:bottom w:val="none" w:color="auto" w:sz="0" w:space="0"/>
                <w:right w:val="none" w:color="auto" w:sz="0" w:space="0"/>
              </w:pBdr>
              <w:snapToGrid w:val="0"/>
              <w:spacing w:after="0" w:line="320" w:lineRule="exact"/>
              <w:ind w:left="0"/>
              <w:jc w:val="left"/>
              <w:rPr>
                <w:rFonts w:hint="eastAsia" w:ascii="宋体" w:hAnsi="宋体" w:eastAsia="宋体" w:cs="Times New Roman"/>
                <w:kern w:val="2"/>
                <w:sz w:val="21"/>
                <w:szCs w:val="21"/>
                <w:lang w:val="en-US" w:eastAsia="zh-CN"/>
              </w:rPr>
            </w:pPr>
            <w:r>
              <w:rPr>
                <w:rFonts w:hint="eastAsia" w:ascii="宋体" w:hAnsi="宋体" w:eastAsia="宋体" w:cs="Times New Roman"/>
                <w:kern w:val="2"/>
                <w:sz w:val="21"/>
                <w:szCs w:val="21"/>
                <w:lang w:val="en-US" w:eastAsia="zh-CN"/>
              </w:rPr>
              <w:t>五、违规失信与弄虚作假无效情形</w:t>
            </w:r>
          </w:p>
          <w:p>
            <w:pPr>
              <w:widowControl/>
              <w:numPr>
                <w:ilvl w:val="0"/>
                <w:numId w:val="0"/>
              </w:numPr>
              <w:pBdr>
                <w:top w:val="none" w:color="auto" w:sz="0" w:space="0"/>
                <w:left w:val="none" w:color="auto" w:sz="0" w:space="0"/>
                <w:bottom w:val="none" w:color="auto" w:sz="0" w:space="0"/>
                <w:right w:val="none" w:color="auto" w:sz="0" w:space="0"/>
              </w:pBdr>
              <w:snapToGrid w:val="0"/>
              <w:spacing w:after="0" w:line="320" w:lineRule="exact"/>
              <w:ind w:left="0"/>
              <w:jc w:val="left"/>
              <w:rPr>
                <w:rFonts w:hint="eastAsia" w:ascii="宋体" w:hAnsi="宋体" w:eastAsia="宋体" w:cs="Times New Roman"/>
                <w:kern w:val="2"/>
                <w:sz w:val="21"/>
                <w:szCs w:val="21"/>
                <w:lang w:val="en-US" w:eastAsia="zh-CN"/>
              </w:rPr>
            </w:pPr>
            <w:r>
              <w:rPr>
                <w:rFonts w:hint="eastAsia" w:ascii="宋体" w:hAnsi="宋体" w:eastAsia="宋体" w:cs="Times New Roman"/>
                <w:kern w:val="2"/>
                <w:sz w:val="21"/>
                <w:szCs w:val="21"/>
                <w:lang w:val="en-US" w:eastAsia="zh-CN"/>
              </w:rPr>
              <w:t>（1）响应文件提供虚假资质、虚假业绩、虚假人员证书、虚假承诺等伪造材料；</w:t>
            </w:r>
          </w:p>
          <w:p>
            <w:pPr>
              <w:widowControl/>
              <w:numPr>
                <w:ilvl w:val="0"/>
                <w:numId w:val="0"/>
              </w:numPr>
              <w:pBdr>
                <w:top w:val="none" w:color="auto" w:sz="0" w:space="0"/>
                <w:left w:val="none" w:color="auto" w:sz="0" w:space="0"/>
                <w:bottom w:val="none" w:color="auto" w:sz="0" w:space="0"/>
                <w:right w:val="none" w:color="auto" w:sz="0" w:space="0"/>
              </w:pBdr>
              <w:snapToGrid w:val="0"/>
              <w:spacing w:after="0" w:line="320" w:lineRule="exact"/>
              <w:ind w:left="0"/>
              <w:jc w:val="left"/>
              <w:rPr>
                <w:rFonts w:hint="eastAsia" w:ascii="宋体" w:hAnsi="宋体" w:eastAsia="宋体" w:cs="Times New Roman"/>
                <w:kern w:val="2"/>
                <w:sz w:val="21"/>
                <w:szCs w:val="21"/>
                <w:lang w:val="en-US" w:eastAsia="zh-CN"/>
              </w:rPr>
            </w:pPr>
            <w:r>
              <w:rPr>
                <w:rFonts w:hint="eastAsia" w:ascii="宋体" w:hAnsi="宋体" w:eastAsia="宋体" w:cs="Times New Roman"/>
                <w:kern w:val="2"/>
                <w:sz w:val="21"/>
                <w:szCs w:val="21"/>
                <w:lang w:val="en-US" w:eastAsia="zh-CN"/>
              </w:rPr>
              <w:t>（2）供应商与采购人、代理机构、其他供应商存在串通谈判、围标串标行为；</w:t>
            </w:r>
          </w:p>
          <w:p>
            <w:pPr>
              <w:widowControl/>
              <w:numPr>
                <w:ilvl w:val="0"/>
                <w:numId w:val="0"/>
              </w:numPr>
              <w:pBdr>
                <w:top w:val="none" w:color="auto" w:sz="0" w:space="0"/>
                <w:left w:val="none" w:color="auto" w:sz="0" w:space="0"/>
                <w:bottom w:val="none" w:color="auto" w:sz="0" w:space="0"/>
                <w:right w:val="none" w:color="auto" w:sz="0" w:space="0"/>
              </w:pBdr>
              <w:snapToGrid w:val="0"/>
              <w:spacing w:after="0" w:line="320" w:lineRule="exact"/>
              <w:ind w:left="0"/>
              <w:jc w:val="left"/>
              <w:rPr>
                <w:rFonts w:hint="eastAsia" w:ascii="宋体" w:hAnsi="宋体" w:eastAsia="宋体" w:cs="Times New Roman"/>
                <w:kern w:val="2"/>
                <w:sz w:val="21"/>
                <w:szCs w:val="21"/>
                <w:lang w:val="en-US" w:eastAsia="zh-CN"/>
              </w:rPr>
            </w:pPr>
            <w:r>
              <w:rPr>
                <w:rFonts w:hint="eastAsia" w:ascii="宋体" w:hAnsi="宋体" w:eastAsia="宋体" w:cs="Times New Roman"/>
                <w:kern w:val="2"/>
                <w:sz w:val="21"/>
                <w:szCs w:val="21"/>
                <w:lang w:val="en-US" w:eastAsia="zh-CN"/>
              </w:rPr>
              <w:t>（3）向谈判小组成员、工作人员行贿或提供不正当利益；</w:t>
            </w:r>
          </w:p>
          <w:p>
            <w:pPr>
              <w:widowControl/>
              <w:numPr>
                <w:ilvl w:val="0"/>
                <w:numId w:val="0"/>
              </w:numPr>
              <w:pBdr>
                <w:top w:val="none" w:color="auto" w:sz="0" w:space="0"/>
                <w:left w:val="none" w:color="auto" w:sz="0" w:space="0"/>
                <w:bottom w:val="none" w:color="auto" w:sz="0" w:space="0"/>
                <w:right w:val="none" w:color="auto" w:sz="0" w:space="0"/>
              </w:pBdr>
              <w:snapToGrid w:val="0"/>
              <w:spacing w:after="0" w:line="320" w:lineRule="exact"/>
              <w:ind w:left="0"/>
              <w:jc w:val="left"/>
              <w:rPr>
                <w:rFonts w:hint="eastAsia" w:ascii="宋体" w:hAnsi="宋体" w:eastAsia="宋体" w:cs="Times New Roman"/>
                <w:kern w:val="2"/>
                <w:sz w:val="21"/>
                <w:szCs w:val="21"/>
                <w:lang w:val="en-US" w:eastAsia="zh-CN"/>
              </w:rPr>
            </w:pPr>
            <w:r>
              <w:rPr>
                <w:rFonts w:hint="eastAsia" w:ascii="宋体" w:hAnsi="宋体" w:eastAsia="宋体" w:cs="Times New Roman"/>
                <w:kern w:val="2"/>
                <w:sz w:val="21"/>
                <w:szCs w:val="21"/>
                <w:lang w:val="en-US" w:eastAsia="zh-CN"/>
              </w:rPr>
              <w:t>（4）递交响应文件截止后擅自撤回响应文件（不可抗力除外）；</w:t>
            </w:r>
          </w:p>
          <w:p>
            <w:pPr>
              <w:widowControl/>
              <w:numPr>
                <w:ilvl w:val="0"/>
                <w:numId w:val="0"/>
              </w:numPr>
              <w:pBdr>
                <w:top w:val="none" w:color="auto" w:sz="0" w:space="0"/>
                <w:left w:val="none" w:color="auto" w:sz="0" w:space="0"/>
                <w:bottom w:val="none" w:color="auto" w:sz="0" w:space="0"/>
                <w:right w:val="none" w:color="auto" w:sz="0" w:space="0"/>
              </w:pBdr>
              <w:snapToGrid w:val="0"/>
              <w:spacing w:after="0" w:line="320" w:lineRule="exact"/>
              <w:ind w:left="0" w:leftChars="0" w:firstLine="0" w:firstLineChars="0"/>
              <w:jc w:val="left"/>
              <w:rPr>
                <w:rFonts w:hint="eastAsia" w:ascii="宋体" w:hAnsi="宋体" w:eastAsia="宋体" w:cs="Times New Roman"/>
                <w:kern w:val="2"/>
                <w:sz w:val="21"/>
                <w:szCs w:val="21"/>
                <w:lang w:val="en-US" w:eastAsia="zh-CN"/>
              </w:rPr>
            </w:pPr>
            <w:r>
              <w:rPr>
                <w:rFonts w:hint="eastAsia" w:ascii="宋体" w:hAnsi="宋体" w:eastAsia="宋体" w:cs="Times New Roman"/>
                <w:kern w:val="2"/>
                <w:sz w:val="21"/>
                <w:szCs w:val="21"/>
                <w:lang w:val="en-US" w:eastAsia="zh-CN"/>
              </w:rPr>
              <w:t>（5）存在法律法规、谈判文件明确规定的其他无效投标情形。</w:t>
            </w:r>
          </w:p>
        </w:tc>
      </w:tr>
    </w:tbl>
    <w:p>
      <w:pPr>
        <w:pStyle w:val="13"/>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Cambria">
    <w:altName w:val="FreeSerif"/>
    <w:panose1 w:val="02040503050004030204"/>
    <w:charset w:val="00"/>
    <w:family w:val="roman"/>
    <w:pitch w:val="default"/>
    <w:sig w:usb0="00000000" w:usb1="00000000" w:usb2="00000000" w:usb3="00000000" w:csb0="2000019F" w:csb1="00000000"/>
  </w:font>
  <w:font w:name="FreeSerif">
    <w:panose1 w:val="02020603050405020304"/>
    <w:charset w:val="00"/>
    <w:family w:val="auto"/>
    <w:pitch w:val="default"/>
    <w:sig w:usb0="E59FAFFF" w:usb1="C200FDFF" w:usb2="43501B29" w:usb3="04000043" w:csb0="600101FF" w:csb1="FFFF0000"/>
  </w:font>
  <w:font w:name="华文楷体">
    <w:panose1 w:val="02010600040101010101"/>
    <w:charset w:val="86"/>
    <w:family w:val="auto"/>
    <w:pitch w:val="default"/>
    <w:sig w:usb0="00000287" w:usb1="080F0000" w:usb2="00000000" w:usb3="00000000" w:csb0="0004009F" w:csb1="DFD70000"/>
  </w:font>
  <w:font w:name="方正小标宋简体">
    <w:panose1 w:val="02000000000000000000"/>
    <w:charset w:val="86"/>
    <w:family w:val="script"/>
    <w:pitch w:val="default"/>
    <w:sig w:usb0="A00002BF" w:usb1="184F6CFA" w:usb2="00000012" w:usb3="00000000" w:csb0="00040001" w:csb1="0000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D782A0"/>
    <w:rsid w:val="27F3A64A"/>
    <w:rsid w:val="2F992A44"/>
    <w:rsid w:val="2FFB564A"/>
    <w:rsid w:val="7FD28C19"/>
    <w:rsid w:val="7FD3A219"/>
    <w:rsid w:val="7FEE7D30"/>
    <w:rsid w:val="7FFBB98E"/>
    <w:rsid w:val="A57DB758"/>
    <w:rsid w:val="BBF705F8"/>
    <w:rsid w:val="BD37297D"/>
    <w:rsid w:val="D7BBA099"/>
    <w:rsid w:val="D7EF4391"/>
    <w:rsid w:val="EAEB55F7"/>
    <w:rsid w:val="F7EF76C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paragraph" w:styleId="2">
    <w:name w:val="heading 3"/>
    <w:basedOn w:val="3"/>
    <w:next w:val="1"/>
    <w:qFormat/>
    <w:uiPriority w:val="9"/>
    <w:pPr>
      <w:spacing w:before="260" w:after="260" w:line="240" w:lineRule="auto"/>
      <w:outlineLvl w:val="2"/>
    </w:pPr>
    <w:rPr>
      <w:rFonts w:ascii="宋体" w:hAnsi="宋体" w:eastAsia="宋体"/>
      <w:szCs w:val="32"/>
    </w:rPr>
  </w:style>
  <w:style w:type="paragraph" w:styleId="3">
    <w:name w:val="heading 4"/>
    <w:basedOn w:val="1"/>
    <w:next w:val="1"/>
    <w:qFormat/>
    <w:uiPriority w:val="9"/>
    <w:pPr>
      <w:keepNext/>
      <w:keepLines/>
      <w:spacing w:before="280" w:after="290" w:line="376" w:lineRule="auto"/>
      <w:outlineLvl w:val="3"/>
    </w:pPr>
    <w:rPr>
      <w:rFonts w:ascii="Arial" w:hAnsi="Arial" w:eastAsia="黑体"/>
      <w:b/>
      <w:bCs/>
      <w:sz w:val="28"/>
      <w:szCs w:val="28"/>
    </w:rPr>
  </w:style>
  <w:style w:type="character" w:default="1" w:styleId="12">
    <w:name w:val="Default Paragraph Font"/>
    <w:qFormat/>
    <w:uiPriority w:val="0"/>
  </w:style>
  <w:style w:type="table" w:default="1" w:styleId="11">
    <w:name w:val="Normal Table"/>
    <w:qFormat/>
    <w:uiPriority w:val="0"/>
    <w:tblPr>
      <w:tblCellMar>
        <w:top w:w="0" w:type="dxa"/>
        <w:left w:w="108" w:type="dxa"/>
        <w:bottom w:w="0" w:type="dxa"/>
        <w:right w:w="108" w:type="dxa"/>
      </w:tblCellMar>
    </w:tblPr>
  </w:style>
  <w:style w:type="paragraph" w:styleId="4">
    <w:name w:val="annotation text"/>
    <w:basedOn w:val="1"/>
    <w:next w:val="5"/>
    <w:qFormat/>
    <w:uiPriority w:val="0"/>
    <w:pPr>
      <w:jc w:val="left"/>
    </w:pPr>
  </w:style>
  <w:style w:type="paragraph" w:styleId="5">
    <w:name w:val="toc 5"/>
    <w:basedOn w:val="1"/>
    <w:next w:val="1"/>
    <w:qFormat/>
    <w:uiPriority w:val="0"/>
    <w:pPr>
      <w:ind w:left="840"/>
      <w:jc w:val="left"/>
    </w:pPr>
    <w:rPr>
      <w:szCs w:val="21"/>
    </w:rPr>
  </w:style>
  <w:style w:type="paragraph" w:styleId="6">
    <w:name w:val="Body Text Indent"/>
    <w:basedOn w:val="1"/>
    <w:next w:val="1"/>
    <w:qFormat/>
    <w:uiPriority w:val="0"/>
    <w:pPr>
      <w:adjustRightInd w:val="0"/>
      <w:spacing w:line="360" w:lineRule="atLeast"/>
      <w:ind w:firstLine="600"/>
      <w:textAlignment w:val="baseline"/>
    </w:pPr>
    <w:rPr>
      <w:kern w:val="0"/>
      <w:sz w:val="30"/>
    </w:rPr>
  </w:style>
  <w:style w:type="paragraph" w:styleId="7">
    <w:name w:val="footer"/>
    <w:basedOn w:val="1"/>
    <w:uiPriority w:val="0"/>
    <w:pPr>
      <w:tabs>
        <w:tab w:val="center" w:pos="4153"/>
        <w:tab w:val="right" w:pos="8306"/>
      </w:tabs>
      <w:snapToGrid w:val="0"/>
      <w:jc w:val="left"/>
    </w:pPr>
    <w:rPr>
      <w:sz w:val="18"/>
    </w:rPr>
  </w:style>
  <w:style w:type="paragraph" w:styleId="8">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Title"/>
    <w:basedOn w:val="1"/>
    <w:next w:val="1"/>
    <w:qFormat/>
    <w:uiPriority w:val="0"/>
    <w:pPr>
      <w:spacing w:before="240" w:after="60"/>
      <w:jc w:val="center"/>
      <w:outlineLvl w:val="0"/>
    </w:pPr>
    <w:rPr>
      <w:rFonts w:ascii="Cambria" w:hAnsi="Cambria" w:eastAsia="宋体"/>
      <w:b/>
      <w:bCs/>
      <w:kern w:val="0"/>
      <w:szCs w:val="32"/>
    </w:rPr>
  </w:style>
  <w:style w:type="paragraph" w:styleId="10">
    <w:name w:val="Body Text First Indent 2"/>
    <w:basedOn w:val="6"/>
    <w:next w:val="1"/>
    <w:qFormat/>
    <w:uiPriority w:val="0"/>
    <w:pPr>
      <w:spacing w:after="120"/>
      <w:ind w:left="200" w:leftChars="200" w:firstLine="200" w:firstLineChars="200"/>
    </w:pPr>
    <w:rPr>
      <w:kern w:val="2"/>
      <w:sz w:val="21"/>
      <w:szCs w:val="24"/>
    </w:rPr>
  </w:style>
  <w:style w:type="paragraph" w:customStyle="1" w:styleId="13">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5</Pages>
  <Words>4344</Words>
  <Characters>4464</Characters>
  <Paragraphs>217</Paragraphs>
  <TotalTime>0</TotalTime>
  <ScaleCrop>false</ScaleCrop>
  <LinksUpToDate>false</LinksUpToDate>
  <CharactersWithSpaces>4483</CharactersWithSpaces>
  <Application>WPS Office_11.8.2.1131_F1E327BC-269C-435d-A152-05C5408002CA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2026-05-30T07:58:00Z</dcterms:created>
  <dc:creator>Administrator</dc:creator>
  <cp:lastModifiedBy>yt</cp:lastModifiedBy>
  <dcterms:modified xsi:type="dcterms:W3CDTF">2026-06-01T14:51:22Z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2052-11.8.2.1131</vt:lpwstr>
  </property>
  <property fmtid="{D5CDD505-2E9C-101B-9397-08002B2CF9AE}" pid="3" name="ICV">
    <vt:lpwstr>3EFCCCC840C5BC4CC03D1C6A0AF1ED62_43</vt:lpwstr>
  </property>
  <property fmtid="{D5CDD505-2E9C-101B-9397-08002B2CF9AE}" pid="4" name="KSOTemplateDocerSaveRecord">
    <vt:lpwstr>eyJoZGlkIjoiN2VhOTc5NzkxMmRmNWM0YmFlZGFkODgzNTVlNzA0ZTUiLCJ1c2VySWQiOiIyNTA2MDY3NTUifQ==</vt:lpwstr>
  </property>
</Properties>
</file>