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both"/>
        <w:rPr>
          <w:rFonts w:eastAsia="宋体" w:hint="eastAsia"/>
          <w:kern w:val="2"/>
          <w:sz w:val="21"/>
          <w:lang w:eastAsia="zh-CN"/>
        </w:rPr>
      </w:pPr>
      <w:bookmarkStart w:id="0" w:name="_Hlk71456902"/>
    </w:p>
    <w:p>
      <w:pPr>
        <w:widowControl w:val="0"/>
        <w:ind w:firstLine="3640" w:firstLineChars="1300"/>
        <w:jc w:val="both"/>
        <w:rPr>
          <w:rFonts w:ascii="宋体" w:eastAsia="宋体" w:hAnsi="宋体"/>
          <w:color w:val="FF0000"/>
          <w:kern w:val="2"/>
          <w:sz w:val="21"/>
          <w:szCs w:val="21"/>
          <w:lang w:eastAsia="zh-CN"/>
        </w:rPr>
      </w:pPr>
      <w:r>
        <w:rPr>
          <w:rFonts w:ascii="宋体" w:eastAsia="黑体" w:hAnsi="宋体" w:hint="eastAsia"/>
          <w:b/>
          <w:bCs/>
          <w:color w:val="FF0000"/>
          <w:kern w:val="44"/>
          <w:sz w:val="28"/>
          <w:szCs w:val="44"/>
          <w:lang w:eastAsia="zh-CN"/>
        </w:rPr>
        <w:t>特别警示条款</w:t>
      </w:r>
    </w:p>
    <w:p>
      <w:pPr>
        <w:widowControl w:val="0"/>
        <w:pBdr>
          <w:top w:val="none" w:sz="0" w:space="1" w:color="auto"/>
          <w:left w:val="none" w:sz="0" w:space="4" w:color="auto"/>
          <w:bottom w:val="none" w:sz="0" w:space="1" w:color="auto"/>
          <w:right w:val="none" w:sz="0" w:space="4" w:color="auto"/>
        </w:pBdr>
        <w:spacing w:after="240" w:afterLines="100" w:line="400" w:lineRule="exact"/>
        <w:ind w:firstLine="420" w:firstLineChars="200"/>
        <w:jc w:val="both"/>
        <w:rPr>
          <w:rFonts w:ascii="宋体" w:eastAsia="宋体" w:hAnsi="宋体" w:cs="宋体"/>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2"/>
        <w:gridCol w:w="77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0"/>
        </w:trPr>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参与本项目政府采购活动时，与其他投标供应商存在单位负责人为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1325"/>
        </w:trPr>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85"/>
        </w:trPr>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588"/>
        </w:trPr>
        <w:tc>
          <w:tcPr>
            <w:tcW w:w="8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center"/>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vAlign w:val="center"/>
          </w:tcPr>
          <w:p>
            <w:pPr>
              <w:keepNext w:val="0"/>
              <w:keepLines w:val="0"/>
              <w:suppressLineNumbers w:val="0"/>
              <w:pBdr>
                <w:top w:val="none" w:sz="0" w:space="1" w:color="auto"/>
                <w:left w:val="none" w:sz="0" w:space="4" w:color="auto"/>
                <w:bottom w:val="none" w:sz="0" w:space="1" w:color="auto"/>
                <w:right w:val="none" w:sz="0" w:space="4" w:color="auto"/>
              </w:pBdr>
              <w:spacing w:before="0" w:beforeAutospacing="0" w:after="0" w:afterAutospacing="0" w:line="400" w:lineRule="exact"/>
              <w:ind w:left="0" w:right="0"/>
              <w:jc w:val="left"/>
              <w:rPr>
                <w:rFonts w:ascii="宋体" w:hAnsi="宋体" w:cs="宋体"/>
                <w:color w:val="FF0000"/>
                <w:kern w:val="2"/>
                <w:sz w:val="21"/>
                <w:szCs w:val="21"/>
                <w:lang w:eastAsia="zh-CN"/>
              </w:rPr>
            </w:pPr>
            <w:r>
              <w:rPr>
                <w:rFonts w:ascii="宋体" w:hAnsi="宋体" w:cs="宋体" w:hint="eastAsia"/>
                <w:color w:val="FF0000"/>
                <w:kern w:val="2"/>
                <w:sz w:val="21"/>
                <w:szCs w:val="21"/>
                <w:lang w:eastAsia="zh-CN"/>
              </w:rPr>
              <w:t>擅自将投标密钥或电子营业执照出借他人使用或未妥善保管。</w:t>
            </w:r>
          </w:p>
        </w:tc>
      </w:tr>
    </w:tbl>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二、《深圳经济特区政府采购条例实施细则》第七十五条 </w:t>
      </w:r>
      <w:r>
        <w:rPr>
          <w:rFonts w:ascii="宋体" w:eastAsia="宋体" w:hAnsi="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 xml:space="preserve">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pBdr>
          <w:top w:val="none" w:sz="0" w:space="1" w:color="auto"/>
          <w:left w:val="none" w:sz="0" w:space="4" w:color="auto"/>
          <w:bottom w:val="none" w:sz="0" w:space="1" w:color="auto"/>
          <w:right w:val="none" w:sz="0" w:space="4" w:color="auto"/>
        </w:pBdr>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pBdr>
          <w:top w:val="none" w:sz="0" w:space="1" w:color="auto"/>
          <w:left w:val="none" w:sz="0" w:space="4" w:color="auto"/>
          <w:bottom w:val="none" w:sz="0" w:space="1" w:color="auto"/>
          <w:right w:val="none" w:sz="0" w:space="4" w:color="auto"/>
        </w:pBdr>
        <w:ind w:firstLine="400" w:firstLineChars="200"/>
        <w:jc w:val="both"/>
        <w:rPr>
          <w:rFonts w:eastAsia="宋体"/>
          <w:bCs/>
          <w:color w:val="FF0000"/>
          <w:kern w:val="2"/>
          <w:sz w:val="20"/>
          <w:szCs w:val="20"/>
          <w:lang w:eastAsia="zh-CN"/>
        </w:rPr>
      </w:pPr>
      <w:r>
        <w:rPr>
          <w:rFonts w:eastAsia="宋体" w:hint="eastAsia"/>
          <w:bCs/>
          <w:color w:val="FF0000"/>
          <w:kern w:val="2"/>
          <w:sz w:val="20"/>
          <w:szCs w:val="20"/>
          <w:lang w:eastAsia="zh-CN"/>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pBdr>
          <w:top w:val="none" w:sz="0" w:space="1" w:color="auto"/>
          <w:left w:val="none" w:sz="0" w:space="4" w:color="auto"/>
          <w:bottom w:val="none" w:sz="0" w:space="1" w:color="auto"/>
          <w:right w:val="none" w:sz="0" w:space="4" w:color="auto"/>
        </w:pBdr>
        <w:ind w:firstLine="400" w:firstLineChars="200"/>
        <w:jc w:val="both"/>
        <w:rPr>
          <w:rFonts w:eastAsia="宋体"/>
          <w:bCs/>
          <w:color w:val="FF0000"/>
          <w:kern w:val="2"/>
          <w:sz w:val="20"/>
          <w:szCs w:val="20"/>
          <w:lang w:eastAsia="zh-CN"/>
        </w:rPr>
      </w:pPr>
      <w:r>
        <w:rPr>
          <w:rFonts w:eastAsia="宋体"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pBdr>
          <w:top w:val="none" w:sz="0" w:space="1" w:color="auto"/>
          <w:left w:val="none" w:sz="0" w:space="4" w:color="auto"/>
          <w:bottom w:val="none" w:sz="0" w:space="1" w:color="auto"/>
          <w:right w:val="none" w:sz="0" w:space="4" w:color="auto"/>
        </w:pBdr>
        <w:ind w:firstLine="400" w:firstLineChars="200"/>
        <w:jc w:val="both"/>
        <w:rPr>
          <w:rFonts w:eastAsia="宋体"/>
          <w:bCs/>
          <w:color w:val="FF0000"/>
          <w:kern w:val="2"/>
          <w:sz w:val="20"/>
          <w:szCs w:val="20"/>
          <w:lang w:eastAsia="zh-CN"/>
        </w:rPr>
      </w:pPr>
      <w:r>
        <w:rPr>
          <w:rFonts w:eastAsia="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hint="eastAsia"/>
          <w:color w:val="FF0000"/>
          <w:kern w:val="2"/>
          <w:sz w:val="20"/>
          <w:szCs w:val="20"/>
          <w:lang w:eastAsia="zh-CN"/>
        </w:rPr>
        <w:t>取消参与本市政府采购资格</w:t>
      </w:r>
      <w:r>
        <w:rPr>
          <w:rFonts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依法吊销其营业</w:t>
      </w:r>
      <w:r>
        <w:rPr>
          <w:rFonts w:eastAsia="宋体" w:hAnsi="宋体" w:hint="eastAsia"/>
          <w:color w:val="FF0000"/>
          <w:kern w:val="2"/>
          <w:sz w:val="20"/>
          <w:szCs w:val="20"/>
          <w:lang w:eastAsia="zh-CN"/>
        </w:rPr>
        <w:t>执照等行政处罚，</w:t>
      </w:r>
      <w:r>
        <w:rPr>
          <w:rFonts w:ascii="宋体" w:eastAsia="宋体" w:hAnsi="宋体" w:hint="eastAsia"/>
          <w:color w:val="FF0000"/>
          <w:kern w:val="2"/>
          <w:sz w:val="20"/>
          <w:szCs w:val="20"/>
          <w:lang w:eastAsia="zh-CN"/>
        </w:rPr>
        <w:t>构成犯罪的，依法追究刑事责任</w:t>
      </w:r>
      <w:r>
        <w:rPr>
          <w:rFonts w:eastAsia="宋体" w:hint="eastAsia"/>
          <w:bCs/>
          <w:color w:val="FF0000"/>
          <w:kern w:val="2"/>
          <w:sz w:val="20"/>
          <w:szCs w:val="20"/>
          <w:lang w:eastAsia="zh-CN"/>
        </w:rPr>
        <w:t>，请各供应商独立编制、上传投标文件，妥善保管和使用电子秘钥。</w:t>
      </w:r>
    </w:p>
    <w:p>
      <w:pPr>
        <w:widowControl w:val="0"/>
        <w:pBdr>
          <w:top w:val="none" w:sz="0" w:space="1" w:color="auto"/>
          <w:left w:val="none" w:sz="0" w:space="4" w:color="auto"/>
          <w:bottom w:val="none" w:sz="0" w:space="1" w:color="auto"/>
          <w:right w:val="none" w:sz="0" w:space="4" w:color="auto"/>
        </w:pBdr>
        <w:ind w:firstLine="420" w:firstLineChars="200"/>
        <w:jc w:val="both"/>
        <w:rPr>
          <w:rFonts w:eastAsia="宋体"/>
          <w:b/>
          <w:color w:val="FF0000"/>
          <w:kern w:val="2"/>
          <w:sz w:val="21"/>
          <w:lang w:eastAsia="zh-CN"/>
        </w:rPr>
      </w:pPr>
      <w:r>
        <w:rPr>
          <w:rFonts w:eastAsia="宋体" w:hint="eastAsia"/>
          <w:b/>
          <w:color w:val="FF0000"/>
          <w:kern w:val="2"/>
          <w:sz w:val="21"/>
          <w:lang w:eastAsia="zh-CN"/>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widowControl w:val="0"/>
        <w:jc w:val="both"/>
        <w:rPr>
          <w:rFonts w:ascii="Calibri" w:eastAsia="宋体" w:hAnsi="Calibri"/>
          <w:kern w:val="2"/>
          <w:sz w:val="21"/>
          <w:szCs w:val="22"/>
          <w:lang w:eastAsia="zh-CN"/>
        </w:rPr>
      </w:pPr>
    </w:p>
    <w:p>
      <w:pPr>
        <w:widowControl w:val="0"/>
        <w:pBdr>
          <w:top w:val="none" w:sz="0" w:space="1" w:color="auto"/>
          <w:left w:val="none" w:sz="0" w:space="4" w:color="auto"/>
          <w:bottom w:val="none" w:sz="0" w:space="1" w:color="auto"/>
          <w:right w:val="none" w:sz="0" w:space="4" w:color="auto"/>
        </w:pBdr>
        <w:ind w:firstLine="420" w:firstLineChars="200"/>
        <w:jc w:val="both"/>
        <w:rPr>
          <w:rFonts w:eastAsia="宋体" w:hint="eastAsia"/>
          <w:b/>
          <w:color w:val="FF0000"/>
          <w:kern w:val="2"/>
          <w:sz w:val="21"/>
          <w:lang w:eastAsia="zh-CN"/>
        </w:rPr>
      </w:pPr>
      <w:r>
        <w:rPr>
          <w:rFonts w:eastAsia="宋体" w:hint="eastAsia"/>
          <w:b/>
          <w:color w:val="FF0000"/>
          <w:kern w:val="2"/>
          <w:sz w:val="21"/>
          <w:lang w:eastAsia="zh-CN"/>
        </w:rPr>
        <w:t>注：“特别警示条款”和《政府采购违法行为风险知悉确认书》用于对供应商违法行为的提醒，不作为供应商资格性审查及符合性审查条件。</w:t>
      </w:r>
    </w:p>
    <w:p>
      <w:pPr>
        <w:widowControl w:val="0"/>
        <w:ind w:firstLine="400" w:firstLineChars="200"/>
        <w:jc w:val="both"/>
        <w:rPr>
          <w:rFonts w:eastAsia="宋体"/>
          <w:bCs/>
          <w:color w:val="FF0000"/>
          <w:kern w:val="2"/>
          <w:sz w:val="20"/>
          <w:szCs w:val="20"/>
          <w:lang w:eastAsia="zh-CN"/>
        </w:rPr>
      </w:pPr>
    </w:p>
    <w:p>
      <w:pPr>
        <w:widowControl w:val="0"/>
        <w:ind w:firstLine="400" w:firstLineChars="200"/>
        <w:jc w:val="both"/>
        <w:rPr>
          <w:rFonts w:ascii="宋体" w:eastAsia="宋体" w:hAnsi="宋体"/>
          <w:color w:val="FF0000"/>
          <w:kern w:val="2"/>
          <w:sz w:val="20"/>
          <w:szCs w:val="20"/>
          <w:lang w:eastAsia="zh-CN"/>
        </w:rPr>
        <w:sectPr>
          <w:pgSz w:w="11907" w:h="16840"/>
          <w:pgMar w:top="1440" w:right="1797" w:bottom="1440" w:left="1797" w:header="851" w:footer="992" w:gutter="0"/>
          <w:cols w:num="1" w:space="425"/>
          <w:titlePg/>
          <w:docGrid w:linePitch="462" w:charSpace="0"/>
        </w:sect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hint="eastAsia"/>
                <w:kern w:val="2"/>
                <w:sz w:val="30"/>
                <w:szCs w:val="30"/>
                <w:lang w:eastAsia="zh-CN"/>
              </w:rPr>
            </w:pPr>
            <w:r>
              <w:rPr>
                <w:rFonts w:ascii="宋体" w:eastAsia="宋体" w:hAnsi="宋体" w:cs="宋体" w:hint="eastAsia"/>
                <w:sz w:val="30"/>
                <w:szCs w:val="30"/>
                <w:lang w:eastAsia="zh-CN" w:bidi="ar"/>
              </w:rPr>
              <w:t>YTZXCG-2025-00051</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仿宋_GB2312" w:eastAsia="仿宋_GB2312" w:hAnsi="仿宋_GB2312" w:cs="仿宋_GB2312" w:hint="eastAsia"/>
                <w:kern w:val="2"/>
                <w:sz w:val="32"/>
                <w:szCs w:val="32"/>
                <w:lang w:eastAsia="zh-CN"/>
              </w:rPr>
              <w:t>深圳市盐田区妇幼保健院中药饮片供货项目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 xml:space="preserve">包 </w:t>
            </w:r>
            <w:r>
              <w:rPr>
                <w:rFonts w:ascii="宋体" w:eastAsia="宋体" w:hAnsi="宋体" w:cs="宋体" w:hint="eastAsia"/>
                <w:sz w:val="30"/>
                <w:szCs w:val="30"/>
                <w:lang w:eastAsia="zh-CN" w:bidi="ar"/>
              </w:rPr>
              <w:t xml:space="preserve">   </w:t>
            </w:r>
            <w:r>
              <w:rPr>
                <w:rFonts w:ascii="宋体" w:eastAsia="宋体" w:hAnsi="宋体" w:cs="宋体"/>
                <w:sz w:val="30"/>
                <w:szCs w:val="30"/>
                <w:lang w:eastAsia="zh-CN" w:bidi="ar"/>
              </w:rPr>
              <w:t>号：</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eastAsia="宋体" w:hAnsi="宋体" w:cs="宋体"/>
                <w:sz w:val="30"/>
                <w:szCs w:val="30"/>
                <w:lang w:eastAsia="zh-CN" w:bidi="ar"/>
              </w:rPr>
              <w:t>货物类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eastAsia="宋体" w:hAnsi="宋体" w:cs="宋体"/>
                <w:sz w:val="30"/>
                <w:szCs w:val="30"/>
                <w:lang w:eastAsia="zh-CN" w:bidi="ar"/>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keepNext w:val="0"/>
              <w:keepLines w:val="0"/>
              <w:widowControl/>
              <w:suppressLineNumbers w:val="0"/>
              <w:spacing w:before="0" w:beforeAutospacing="0" w:after="0" w:afterAutospacing="0"/>
              <w:ind w:left="0" w:right="0"/>
              <w:jc w:val="right"/>
              <w:rPr>
                <w:rFonts w:eastAsia="宋体"/>
                <w:kern w:val="2"/>
                <w:sz w:val="30"/>
                <w:szCs w:val="30"/>
                <w:lang w:eastAsia="zh-CN"/>
              </w:rPr>
            </w:pPr>
            <w:r>
              <w:rPr>
                <w:rFonts w:ascii="宋体" w:eastAsia="宋体" w:hAnsi="宋体" w:cs="宋体"/>
                <w:sz w:val="30"/>
                <w:szCs w:val="30"/>
                <w:lang w:eastAsia="zh-CN" w:bidi="ar"/>
              </w:rPr>
              <w:t>评标方法：</w:t>
            </w:r>
          </w:p>
        </w:tc>
        <w:tc>
          <w:tcPr>
            <w:tcW w:w="5220" w:type="dxa"/>
            <w:shd w:val="clear" w:color="auto" w:fill="auto"/>
            <w:vAlign w:val="center"/>
          </w:tcPr>
          <w:p>
            <w:pPr>
              <w:keepNext w:val="0"/>
              <w:keepLines w:val="0"/>
              <w:widowControl/>
              <w:suppressLineNumbers w:val="0"/>
              <w:spacing w:before="0" w:beforeAutospacing="0" w:after="0" w:afterAutospacing="0"/>
              <w:ind w:left="0" w:right="0"/>
              <w:jc w:val="left"/>
              <w:rPr>
                <w:rFonts w:eastAsia="宋体"/>
                <w:kern w:val="2"/>
                <w:sz w:val="30"/>
                <w:szCs w:val="30"/>
                <w:lang w:eastAsia="zh-CN"/>
              </w:rPr>
            </w:pPr>
            <w:r>
              <w:rPr>
                <w:rFonts w:ascii="宋体" w:eastAsia="宋体" w:hAnsi="宋体" w:cs="宋体"/>
                <w:sz w:val="30"/>
                <w:szCs w:val="30"/>
                <w:lang w:eastAsia="zh-CN" w:bidi="ar"/>
              </w:rPr>
              <w:t>综合评分法</w:t>
            </w:r>
          </w:p>
        </w:tc>
      </w:tr>
      <w:bookmarkEnd w:id="0"/>
    </w:tbl>
    <w:p>
      <w:pPr>
        <w:widowControl/>
        <w:spacing w:beforeAutospacing="1" w:afterAutospacing="1"/>
        <w:jc w:val="center"/>
        <w:outlineLvl w:val="1"/>
        <w:rPr>
          <w:rFonts w:ascii="黑体" w:eastAsia="黑体" w:hAnsi="宋体" w:cs="黑体"/>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suppressLineNumbers w:val="0"/>
              <w:spacing w:before="0" w:beforeAutospacing="0" w:after="0" w:afterAutospacing="0"/>
              <w:ind w:left="0" w:right="0"/>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suppressLineNumbers w:val="0"/>
              <w:spacing w:before="0" w:beforeAutospacing="0" w:after="0" w:afterAutospacing="0"/>
              <w:ind w:left="0" w:right="0"/>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pPr>
        <w:widowControl/>
        <w:spacing w:before="280" w:beforeAutospacing="0"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suppressLineNumbers w:val="0"/>
              <w:spacing w:before="0" w:beforeAutospacing="0" w:after="0" w:afterAutospacing="0"/>
              <w:ind w:left="0" w:right="0"/>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suppressLineNumbers w:val="0"/>
              <w:spacing w:before="0" w:beforeAutospacing="0" w:after="0" w:afterAutospacing="0"/>
              <w:ind w:left="0" w:right="0"/>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分项报价或投标总价不得高于</w:t>
            </w:r>
            <w:bookmarkStart w:id="1" w:name="_Hlk71832186"/>
            <w:r>
              <w:rPr>
                <w:rFonts w:eastAsia="宋体" w:hint="eastAsia"/>
                <w:kern w:val="2"/>
                <w:sz w:val="21"/>
                <w:lang w:eastAsia="zh-CN"/>
              </w:rPr>
              <w:t>相应预算金额（或设定的预算金额下的最高限价）</w:t>
            </w:r>
            <w:bookmarkEnd w:id="1"/>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所投货物、服务在技术、商务等方面没有实质性满足招标文件要求的（是否实质性满足招标文件要求，由评审委员会根据实质性条款响应情况做出评判；</w:t>
            </w:r>
            <w:r>
              <w:rPr>
                <w:rFonts w:eastAsia="宋体" w:hint="eastAsia"/>
                <w:b/>
                <w:kern w:val="2"/>
                <w:sz w:val="21"/>
                <w:lang w:eastAsia="zh-CN"/>
              </w:rPr>
              <w:t>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lang w:eastAsia="zh-CN"/>
              </w:rPr>
            </w:pPr>
            <w:r>
              <w:rPr>
                <w:rFonts w:eastAsia="宋体" w:hint="eastAsia"/>
                <w:kern w:val="2"/>
                <w:sz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lang w:eastAsia="zh-CN"/>
              </w:rPr>
            </w:pPr>
            <w:r>
              <w:rPr>
                <w:rFonts w:eastAsia="宋体" w:hint="eastAsia"/>
                <w:b/>
                <w:kern w:val="2"/>
                <w:sz w:val="21"/>
                <w:lang w:eastAsia="zh-CN"/>
              </w:rPr>
              <w:t>采购标的/所投产品/货物清单/报价等任意一类有缺漏项或响应不全</w:t>
            </w:r>
            <w:r>
              <w:rPr>
                <w:rFonts w:eastAsia="宋体" w:hint="eastAsia"/>
                <w:kern w:val="2"/>
                <w:sz w:val="21"/>
                <w:lang w:eastAsia="zh-CN"/>
              </w:rPr>
              <w:t>，或者对招标文件规定的项目需求内容或者需求数量进行修改，评审委员会判定投标响应不满足采购需求；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kern w:val="2"/>
                <w:sz w:val="21"/>
                <w:szCs w:val="21"/>
                <w:lang w:eastAsia="zh-CN"/>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eastAsia="宋体" w:hint="eastAsia"/>
                <w:kern w:val="2"/>
                <w:sz w:val="21"/>
                <w:szCs w:val="21"/>
                <w:lang w:eastAsia="zh-CN"/>
              </w:rPr>
            </w:pP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spacing w:beforeAutospacing="1" w:afterAutospacing="1"/>
        <w:jc w:val="center"/>
        <w:outlineLvl w:val="1"/>
        <w:rPr>
          <w:rFonts w:ascii="黑体" w:eastAsia="黑体" w:hAnsi="宋体" w:cs="黑体"/>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评标信息</w:t>
      </w:r>
    </w:p>
    <w:tbl>
      <w:tblPr>
        <w:tblStyle w:val="TableNormal"/>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9161"/>
      </w:tblGrid>
      <w:tr>
        <w:tblPrEx>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keepNext w:val="0"/>
              <w:keepLines w:val="0"/>
              <w:widowControl w:val="0"/>
              <w:suppressLineNumbers w:val="0"/>
              <w:spacing w:before="0" w:beforeAutospacing="0" w:after="0" w:afterAutospacing="0"/>
              <w:ind w:left="0" w:right="0"/>
              <w:jc w:val="left"/>
              <w:rPr>
                <w:rFonts w:ascii="宋体" w:eastAsia="宋体"/>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keepNext w:val="0"/>
              <w:keepLines w:val="0"/>
              <w:widowControl w:val="0"/>
              <w:suppressLineNumbers w:val="0"/>
              <w:spacing w:before="0" w:beforeAutospacing="0" w:after="0" w:afterAutospacing="0"/>
              <w:ind w:left="0" w:right="0" w:firstLine="420"/>
              <w:jc w:val="both"/>
              <w:rPr>
                <w:rFonts w:eastAsia="宋体"/>
                <w:kern w:val="2"/>
                <w:sz w:val="21"/>
                <w:szCs w:val="21"/>
                <w:lang w:eastAsia="zh-CN"/>
              </w:rPr>
            </w:pPr>
          </w:p>
          <w:p>
            <w:pPr>
              <w:keepNext w:val="0"/>
              <w:keepLines w:val="0"/>
              <w:widowControl w:val="0"/>
              <w:suppressLineNumbers w:val="0"/>
              <w:spacing w:before="0" w:beforeAutospacing="0" w:after="0" w:afterAutospacing="0"/>
              <w:ind w:left="0" w:right="0" w:firstLine="420"/>
              <w:jc w:val="both"/>
              <w:rPr>
                <w:rFonts w:eastAsia="宋体"/>
                <w:kern w:val="2"/>
                <w:sz w:val="21"/>
                <w:szCs w:val="21"/>
                <w:lang w:eastAsia="zh-CN"/>
              </w:rPr>
            </w:pPr>
            <w:r>
              <w:rPr>
                <w:rFonts w:ascii="Wingdings" w:eastAsia="宋体" w:hAnsi="Wingdings"/>
                <w:kern w:val="2"/>
                <w:sz w:val="21"/>
                <w:szCs w:val="21"/>
                <w:lang w:eastAsia="zh-CN"/>
              </w:rPr>
              <w:sym w:font="Wingdings" w:char="F0FE"/>
            </w:r>
            <w:r>
              <w:rPr>
                <w:rFonts w:eastAsia="宋体"/>
                <w:kern w:val="2"/>
                <w:sz w:val="21"/>
                <w:szCs w:val="21"/>
                <w:lang w:eastAsia="zh-CN"/>
              </w:rPr>
              <w:t>综合评分法，</w:t>
            </w:r>
            <w:r>
              <w:rPr>
                <w:rFonts w:eastAsia="宋体" w:hint="eastAsia"/>
                <w:kern w:val="2"/>
                <w:sz w:val="21"/>
                <w:szCs w:val="21"/>
                <w:lang w:eastAsia="zh-CN"/>
              </w:rPr>
              <w:t>是指投标文件满足招标文件全部实质性要求，且按照评审因素的量化指标评审得分最高的投标人为中标候选人的评标方法。（适用于中标候选人为1家的情形）</w:t>
            </w:r>
          </w:p>
          <w:p>
            <w:pPr>
              <w:keepNext w:val="0"/>
              <w:keepLines w:val="0"/>
              <w:widowControl w:val="0"/>
              <w:suppressLineNumbers w:val="0"/>
              <w:spacing w:before="0" w:beforeAutospacing="0" w:after="0" w:afterAutospacing="0"/>
              <w:ind w:left="0" w:right="0" w:firstLine="420"/>
              <w:jc w:val="both"/>
              <w:rPr>
                <w:rFonts w:eastAsia="宋体"/>
                <w:color w:val="0000FF"/>
                <w:kern w:val="2"/>
                <w:sz w:val="21"/>
                <w:lang w:eastAsia="zh-CN"/>
              </w:rPr>
            </w:pPr>
          </w:p>
          <w:p>
            <w:pPr>
              <w:keepNext w:val="0"/>
              <w:keepLines w:val="0"/>
              <w:widowControl w:val="0"/>
              <w:suppressLineNumbers w:val="0"/>
              <w:spacing w:before="0" w:beforeAutospacing="0" w:after="0" w:afterAutospacing="0"/>
              <w:ind w:left="0" w:right="0" w:firstLine="420"/>
              <w:jc w:val="both"/>
              <w:rPr>
                <w:rFonts w:eastAsia="宋体"/>
                <w:kern w:val="2"/>
                <w:sz w:val="21"/>
                <w:szCs w:val="21"/>
                <w:lang w:eastAsia="zh-CN"/>
              </w:rPr>
            </w:pPr>
            <w:r>
              <w:rPr>
                <w:rFonts w:eastAsia="宋体"/>
                <w:kern w:val="2"/>
                <w:sz w:val="21"/>
                <w:szCs w:val="21"/>
                <w:lang w:eastAsia="zh-CN"/>
              </w:rPr>
              <w:t>价格分计算方法：</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 xml:space="preserve">投标报价得分=(评标基准价／投标报价)×100 </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 xml:space="preserve">评标总得分＝F1×A1＋F2×A2＋……＋Fn×An </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 xml:space="preserve">F1、F2……Fn分别为各项评审因素的得分； </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 xml:space="preserve">A1、A2、……An 分别为各项评审因素所占的权重(A1＋A2＋……＋An＝1)。 </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kern w:val="2"/>
                <w:sz w:val="21"/>
                <w:szCs w:val="21"/>
                <w:lang w:eastAsia="zh-CN"/>
              </w:rPr>
              <w:t>评标过程中，不得去掉报价中的最高报价和最低报价。</w:t>
            </w:r>
          </w:p>
          <w:p>
            <w:pPr>
              <w:keepNext w:val="0"/>
              <w:keepLines w:val="0"/>
              <w:widowControl/>
              <w:suppressLineNumbers w:val="0"/>
              <w:spacing w:before="0" w:beforeAutospacing="0" w:after="0" w:afterAutospacing="0"/>
              <w:ind w:left="420" w:right="0"/>
              <w:jc w:val="left"/>
              <w:rPr>
                <w:rFonts w:eastAsia="宋体"/>
                <w:kern w:val="2"/>
                <w:sz w:val="21"/>
                <w:szCs w:val="21"/>
                <w:lang w:eastAsia="zh-CN"/>
              </w:rPr>
            </w:pPr>
            <w:r>
              <w:rPr>
                <w:rFonts w:eastAsia="宋体" w:hint="eastAsia"/>
                <w:kern w:val="2"/>
                <w:sz w:val="21"/>
                <w:szCs w:val="21"/>
                <w:lang w:eastAsia="zh-CN"/>
              </w:rPr>
              <w:t>因落实政府采购政策进行价格调整的，以调整后的价格计算评标基准价和投标报价。</w:t>
            </w:r>
          </w:p>
          <w:p>
            <w:pPr>
              <w:keepNext w:val="0"/>
              <w:keepLines w:val="0"/>
              <w:widowControl w:val="0"/>
              <w:suppressLineNumbers w:val="0"/>
              <w:spacing w:before="0" w:beforeAutospacing="0" w:after="0" w:afterAutospacing="0"/>
              <w:ind w:left="0" w:right="0" w:firstLine="420" w:firstLineChars="200"/>
              <w:jc w:val="both"/>
              <w:rPr>
                <w:rFonts w:ascii="Calibri" w:eastAsia="宋体" w:hAnsi="Calibri" w:hint="eastAsia"/>
                <w:b/>
                <w:bCs/>
                <w:color w:val="FF0000"/>
                <w:kern w:val="2"/>
                <w:sz w:val="21"/>
                <w:szCs w:val="22"/>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p>
            <w:pPr>
              <w:keepNext w:val="0"/>
              <w:keepLines w:val="0"/>
              <w:widowControl w:val="0"/>
              <w:suppressLineNumbers w:val="0"/>
              <w:spacing w:before="0" w:beforeAutospacing="0" w:after="0" w:afterAutospacing="0"/>
              <w:ind w:left="0" w:right="0" w:firstLine="420" w:firstLineChars="200"/>
              <w:jc w:val="both"/>
              <w:rPr>
                <w:rFonts w:ascii="Calibri" w:eastAsia="宋体" w:hAnsi="Calibri"/>
                <w:b/>
                <w:bCs/>
                <w:color w:val="FF0000"/>
                <w:kern w:val="2"/>
                <w:sz w:val="21"/>
                <w:szCs w:val="22"/>
                <w:lang w:eastAsia="zh-CN"/>
              </w:rPr>
            </w:pPr>
          </w:p>
        </w:tc>
      </w:tr>
    </w:tbl>
    <w:tbl>
      <w:tblPr>
        <w:tblStyle w:val="TableNormal"/>
        <w:tblpPr w:leftFromText="180" w:rightFromText="180" w:vertAnchor="text" w:horzAnchor="page" w:tblpX="1412" w:tblpY="236"/>
        <w:tblOverlap w:val="never"/>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96"/>
        <w:gridCol w:w="696"/>
        <w:gridCol w:w="2901"/>
        <w:gridCol w:w="698"/>
        <w:gridCol w:w="4296"/>
      </w:tblGrid>
      <w:tr>
        <w:tblPrEx>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c>
          <w:tcPr>
            <w:tcW w:w="374" w:type="pct"/>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序号</w:t>
            </w:r>
          </w:p>
        </w:tc>
        <w:tc>
          <w:tcPr>
            <w:tcW w:w="2312" w:type="pct"/>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评分项</w:t>
            </w:r>
          </w:p>
        </w:tc>
        <w:tc>
          <w:tcPr>
            <w:tcW w:w="2313" w:type="pct"/>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权重(%)</w:t>
            </w:r>
          </w:p>
        </w:tc>
      </w:tr>
      <w:tr>
        <w:tblPrEx>
          <w:tblW w:w="5000" w:type="pct"/>
          <w:tblInd w:w="0" w:type="dxa"/>
          <w:tblLayout w:type="fixed"/>
          <w:tblCellMar>
            <w:top w:w="20" w:type="dxa"/>
            <w:left w:w="108" w:type="dxa"/>
            <w:bottom w:w="20" w:type="dxa"/>
            <w:right w:w="108" w:type="dxa"/>
          </w:tblCellMar>
        </w:tblPrEx>
        <w:tc>
          <w:tcPr>
            <w:tcW w:w="374" w:type="pct"/>
            <w:vMerge w:val="restar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1</w:t>
            </w:r>
          </w:p>
        </w:tc>
        <w:tc>
          <w:tcPr>
            <w:tcW w:w="2312" w:type="pct"/>
            <w:gridSpan w:val="3"/>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价格</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hint="eastAsia"/>
                <w:b/>
                <w:bCs/>
                <w:kern w:val="2"/>
                <w:sz w:val="21"/>
                <w:lang w:eastAsia="zh-CN"/>
              </w:rPr>
              <w:t>30</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4625" w:type="pct"/>
            <w:gridSpan w:val="4"/>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p>
        </w:tc>
      </w:tr>
      <w:tr>
        <w:tblPrEx>
          <w:tblW w:w="5000" w:type="pct"/>
          <w:tblInd w:w="0" w:type="dxa"/>
          <w:tblLayout w:type="fixed"/>
          <w:tblCellMar>
            <w:top w:w="20" w:type="dxa"/>
            <w:left w:w="108" w:type="dxa"/>
            <w:bottom w:w="20" w:type="dxa"/>
            <w:right w:w="108" w:type="dxa"/>
          </w:tblCellMar>
        </w:tblPrEx>
        <w:tc>
          <w:tcPr>
            <w:tcW w:w="374" w:type="pct"/>
            <w:vMerge w:val="restar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2</w:t>
            </w:r>
          </w:p>
        </w:tc>
        <w:tc>
          <w:tcPr>
            <w:tcW w:w="2312" w:type="pct"/>
            <w:gridSpan w:val="3"/>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技术</w:t>
            </w:r>
            <w:r>
              <w:rPr>
                <w:rFonts w:eastAsia="宋体" w:hint="eastAsia"/>
                <w:b/>
                <w:bCs/>
                <w:kern w:val="2"/>
                <w:sz w:val="21"/>
                <w:lang w:eastAsia="zh-CN"/>
              </w:rPr>
              <w:t>部分</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ascii="宋体" w:eastAsia="宋体" w:hAnsi="宋体" w:cs="宋体" w:hint="eastAsia"/>
                <w:b/>
                <w:bCs/>
                <w:kern w:val="2"/>
                <w:lang w:eastAsia="zh-CN"/>
              </w:rPr>
              <w:t>45</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4625" w:type="pct"/>
            <w:gridSpan w:val="4"/>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序号</w:t>
            </w:r>
          </w:p>
        </w:tc>
        <w:tc>
          <w:tcPr>
            <w:tcW w:w="1562"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评分因素</w:t>
            </w:r>
          </w:p>
        </w:tc>
        <w:tc>
          <w:tcPr>
            <w:tcW w:w="375"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权重(%)</w:t>
            </w:r>
          </w:p>
        </w:tc>
        <w:tc>
          <w:tcPr>
            <w:tcW w:w="2313"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评分准则</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562"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供货服务方案</w:t>
            </w:r>
          </w:p>
        </w:tc>
        <w:tc>
          <w:tcPr>
            <w:tcW w:w="375" w:type="pct"/>
            <w:tcBorders>
              <w:top w:val="single" w:sz="8" w:space="0" w:color="000000"/>
              <w:left w:val="single" w:sz="8" w:space="0" w:color="000000"/>
              <w:bottom w:val="single" w:sz="8"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hAnsi="宋体" w:cs="宋体"/>
                <w:kern w:val="2"/>
                <w:sz w:val="21"/>
                <w:szCs w:val="21"/>
                <w:lang w:eastAsia="zh-CN"/>
              </w:rPr>
            </w:pPr>
            <w:r>
              <w:rPr>
                <w:rFonts w:ascii="Calibri" w:eastAsia="宋体" w:hAnsi="Calibri" w:cs="宋体" w:hint="eastAsia"/>
                <w:kern w:val="2"/>
                <w:sz w:val="21"/>
                <w:szCs w:val="22"/>
                <w:lang w:eastAsia="zh-CN"/>
              </w:rPr>
              <w:t>12</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spacing w:before="0" w:beforeAutospacing="0" w:after="0" w:afterAutospacing="0"/>
              <w:ind w:left="0" w:right="0"/>
              <w:jc w:val="both"/>
              <w:rPr>
                <w:rFonts w:eastAsia="宋体"/>
                <w:b/>
                <w:kern w:val="2"/>
                <w:sz w:val="21"/>
                <w:lang w:eastAsia="zh-CN"/>
              </w:rPr>
            </w:pPr>
            <w:r>
              <w:rPr>
                <w:rFonts w:eastAsia="宋体" w:hint="eastAsia"/>
                <w:b/>
                <w:kern w:val="2"/>
                <w:sz w:val="21"/>
                <w:lang w:eastAsia="zh-CN"/>
              </w:rPr>
              <w:t>（一）评分内容：</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评审委员会根据投标单位的项目实施方案</w:t>
            </w:r>
            <w:r>
              <w:rPr>
                <w:rFonts w:ascii="宋体" w:eastAsia="宋体" w:hAnsi="宋体" w:hint="eastAsia"/>
                <w:kern w:val="2"/>
                <w:sz w:val="21"/>
                <w:szCs w:val="21"/>
                <w:lang w:eastAsia="zh-CN"/>
              </w:rPr>
              <w:t>进行评审，包括但不限于以下方案：</w:t>
            </w:r>
          </w:p>
          <w:p>
            <w:pPr>
              <w:keepNext w:val="0"/>
              <w:keepLines w:val="0"/>
              <w:widowControl w:val="0"/>
              <w:suppressLineNumbers w:val="0"/>
              <w:spacing w:before="0" w:beforeAutospacing="0" w:after="0" w:afterAutospacing="0"/>
              <w:ind w:left="0" w:right="0"/>
              <w:jc w:val="both"/>
              <w:rPr>
                <w:rFonts w:eastAsia="宋体" w:hint="eastAsia"/>
                <w:kern w:val="2"/>
                <w:sz w:val="21"/>
                <w:lang w:eastAsia="zh-CN"/>
              </w:rPr>
            </w:pPr>
            <w:r>
              <w:rPr>
                <w:rFonts w:eastAsia="宋体" w:hint="eastAsia"/>
                <w:kern w:val="2"/>
                <w:sz w:val="21"/>
                <w:lang w:eastAsia="zh-CN"/>
              </w:rPr>
              <w:t>1.详细供货服务计划及安排明细，包括拟投入本项目的运输工具清单等；</w:t>
            </w:r>
          </w:p>
          <w:p>
            <w:pPr>
              <w:keepNext w:val="0"/>
              <w:keepLines w:val="0"/>
              <w:widowControl w:val="0"/>
              <w:suppressLineNumbers w:val="0"/>
              <w:spacing w:before="0" w:beforeAutospacing="0" w:after="0" w:afterAutospacing="0"/>
              <w:ind w:left="0" w:right="0"/>
              <w:jc w:val="both"/>
              <w:rPr>
                <w:rFonts w:eastAsia="宋体" w:hint="eastAsia"/>
                <w:kern w:val="2"/>
                <w:sz w:val="21"/>
                <w:lang w:eastAsia="zh-CN"/>
              </w:rPr>
            </w:pPr>
            <w:r>
              <w:rPr>
                <w:rFonts w:eastAsia="宋体" w:hint="eastAsia"/>
                <w:kern w:val="2"/>
                <w:sz w:val="21"/>
                <w:lang w:eastAsia="zh-CN"/>
              </w:rPr>
              <w:t>2.对采购人提出需求的响应时间；</w:t>
            </w:r>
          </w:p>
          <w:p>
            <w:pPr>
              <w:keepNext w:val="0"/>
              <w:keepLines w:val="0"/>
              <w:widowControl w:val="0"/>
              <w:suppressLineNumbers w:val="0"/>
              <w:spacing w:before="0" w:beforeAutospacing="0" w:after="0" w:afterAutospacing="0"/>
              <w:ind w:left="0" w:right="0"/>
              <w:jc w:val="both"/>
              <w:rPr>
                <w:rFonts w:eastAsia="宋体" w:hint="eastAsia"/>
                <w:kern w:val="2"/>
                <w:sz w:val="21"/>
                <w:lang w:eastAsia="zh-CN"/>
              </w:rPr>
            </w:pPr>
            <w:r>
              <w:rPr>
                <w:rFonts w:eastAsia="宋体" w:hint="eastAsia"/>
                <w:kern w:val="2"/>
                <w:sz w:val="21"/>
                <w:lang w:eastAsia="zh-CN"/>
              </w:rPr>
              <w:t>3.针对紧急突发状况的应急措施。</w:t>
            </w:r>
          </w:p>
          <w:p>
            <w:pPr>
              <w:keepNext w:val="0"/>
              <w:keepLines w:val="0"/>
              <w:widowControl w:val="0"/>
              <w:suppressLineNumbers w:val="0"/>
              <w:spacing w:before="0" w:beforeAutospacing="0" w:after="0" w:afterAutospacing="0"/>
              <w:ind w:left="0" w:right="0"/>
              <w:jc w:val="both"/>
              <w:rPr>
                <w:rFonts w:eastAsia="宋体"/>
                <w:kern w:val="2"/>
                <w:sz w:val="21"/>
                <w:lang w:eastAsia="zh-CN"/>
              </w:rPr>
            </w:pPr>
            <w:r>
              <w:rPr>
                <w:rFonts w:eastAsia="宋体" w:hint="eastAsia"/>
                <w:kern w:val="2"/>
                <w:sz w:val="21"/>
                <w:lang w:eastAsia="zh-CN"/>
              </w:rPr>
              <w:t>（二）评分依据：</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cs="宋体" w:hint="eastAsia"/>
                <w:sz w:val="21"/>
                <w:szCs w:val="21"/>
                <w:lang w:eastAsia="zh-CN"/>
              </w:rPr>
              <w:t>每满足以上1项得2</w:t>
            </w:r>
            <w:r>
              <w:rPr>
                <w:rFonts w:ascii="宋体" w:eastAsia="宋体" w:hAnsi="宋体" w:cs="宋体" w:hint="eastAsia"/>
                <w:sz w:val="21"/>
                <w:szCs w:val="21"/>
                <w:lang w:eastAsia="zh-CN"/>
              </w:rPr>
              <w:t>0</w:t>
            </w:r>
            <w:r>
              <w:rPr>
                <w:rFonts w:ascii="宋体" w:eastAsia="宋体" w:hAnsi="宋体" w:cs="宋体" w:hint="eastAsia"/>
                <w:sz w:val="21"/>
                <w:szCs w:val="21"/>
                <w:lang w:eastAsia="zh-CN"/>
              </w:rPr>
              <w:t>分，本小项满分</w:t>
            </w:r>
            <w:r>
              <w:rPr>
                <w:rFonts w:ascii="宋体" w:eastAsia="宋体" w:hAnsi="宋体" w:cs="宋体" w:hint="eastAsia"/>
                <w:sz w:val="21"/>
                <w:szCs w:val="21"/>
                <w:lang w:eastAsia="zh-CN"/>
              </w:rPr>
              <w:t>60</w:t>
            </w:r>
            <w:r>
              <w:rPr>
                <w:rFonts w:ascii="宋体" w:eastAsia="宋体" w:hAnsi="宋体" w:cs="宋体" w:hint="eastAsia"/>
                <w:sz w:val="21"/>
                <w:szCs w:val="21"/>
                <w:lang w:eastAsia="zh-CN"/>
              </w:rPr>
              <w:t>分。</w:t>
            </w:r>
            <w:r>
              <w:rPr>
                <w:rFonts w:ascii="宋体" w:eastAsia="宋体" w:hAnsi="宋体" w:hint="eastAsia"/>
                <w:kern w:val="2"/>
                <w:sz w:val="21"/>
                <w:szCs w:val="21"/>
                <w:lang w:eastAsia="zh-CN"/>
              </w:rPr>
              <w:t xml:space="preserve"> 在此基础上，专家根据内容的合理性进行评分: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优评分标准:方案符合实际、完整、规范、思路清晰，内容合理性强，得</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0分;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良评分标准:方案较符合实际、较完整规范、思路较清晰，内容合理性较强，得</w:t>
            </w:r>
            <w:r>
              <w:rPr>
                <w:rFonts w:ascii="宋体" w:eastAsia="宋体" w:hAnsi="宋体" w:hint="eastAsia"/>
                <w:kern w:val="2"/>
                <w:sz w:val="21"/>
                <w:szCs w:val="21"/>
                <w:lang w:eastAsia="zh-CN"/>
              </w:rPr>
              <w:t>20</w:t>
            </w:r>
            <w:r>
              <w:rPr>
                <w:rFonts w:ascii="宋体" w:eastAsia="宋体" w:hAnsi="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中评分标准:方案较普通、完整性规范性一般，思路不够清晰，内容合理性一般，得10分;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差评分标准：方案不完整、不规范，思路不清晰，内容合理性较差或未提供，不得分。</w:t>
            </w:r>
          </w:p>
          <w:p>
            <w:pPr>
              <w:keepNext w:val="0"/>
              <w:keepLines w:val="0"/>
              <w:widowControl w:val="0"/>
              <w:suppressLineNumbers w:val="0"/>
              <w:spacing w:before="0" w:beforeAutospacing="0" w:after="0" w:afterAutospacing="0"/>
              <w:ind w:left="0" w:right="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如评审为差，评审专家须书面说明理由，并记录在档。</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562"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项目完成质量保障措施</w:t>
            </w:r>
          </w:p>
        </w:tc>
        <w:tc>
          <w:tcPr>
            <w:tcW w:w="375"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spacing w:before="0" w:beforeAutospacing="0" w:after="0" w:afterAutospacing="0"/>
              <w:ind w:left="0" w:right="0"/>
              <w:jc w:val="both"/>
              <w:rPr>
                <w:rFonts w:eastAsia="宋体"/>
                <w:b/>
                <w:kern w:val="2"/>
                <w:sz w:val="21"/>
                <w:lang w:eastAsia="zh-CN"/>
              </w:rPr>
            </w:pPr>
            <w:r>
              <w:rPr>
                <w:rFonts w:eastAsia="宋体" w:hint="eastAsia"/>
                <w:b/>
                <w:kern w:val="2"/>
                <w:sz w:val="21"/>
                <w:lang w:eastAsia="zh-CN"/>
              </w:rPr>
              <w:t>（一）评分内容：</w:t>
            </w:r>
          </w:p>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考察针对本项目的项目重点难点分析、应对措施及相关的合理化建议，方案内容包括以下内容:</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本项目执行过程的质量保障措施；</w:t>
            </w:r>
          </w:p>
          <w:p>
            <w:pPr>
              <w:keepNext w:val="0"/>
              <w:keepLines w:val="0"/>
              <w:widowControl w:val="0"/>
              <w:numPr>
                <w:ilvl w:val="0"/>
                <w:numId w:val="1"/>
              </w:numPr>
              <w:suppressLineNumbers w:val="0"/>
              <w:spacing w:before="0" w:beforeAutospacing="0" w:after="0" w:afterAutospacing="0"/>
              <w:ind w:left="0" w:right="0" w:firstLine="0" w:firstLine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售后服务方案。</w:t>
            </w:r>
          </w:p>
          <w:p>
            <w:pPr>
              <w:keepNext w:val="0"/>
              <w:keepLines w:val="0"/>
              <w:widowControl w:val="0"/>
              <w:suppressLineNumbers w:val="0"/>
              <w:spacing w:before="0" w:beforeAutospacing="0" w:after="0" w:afterAutospacing="0"/>
              <w:ind w:left="0" w:right="0"/>
              <w:jc w:val="both"/>
              <w:rPr>
                <w:rFonts w:eastAsia="宋体"/>
                <w:b/>
                <w:kern w:val="2"/>
                <w:sz w:val="21"/>
                <w:lang w:eastAsia="zh-CN"/>
              </w:rPr>
            </w:pPr>
            <w:r>
              <w:rPr>
                <w:rFonts w:eastAsia="宋体" w:hint="eastAsia"/>
                <w:b/>
                <w:kern w:val="2"/>
                <w:sz w:val="21"/>
                <w:lang w:eastAsia="zh-CN"/>
              </w:rPr>
              <w:t>（二）评分依据：</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cs="宋体" w:hint="eastAsia"/>
                <w:kern w:val="2"/>
                <w:sz w:val="21"/>
                <w:szCs w:val="21"/>
                <w:lang w:eastAsia="zh-CN"/>
              </w:rPr>
              <w:t>提供以上</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点内容得</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0分，</w:t>
            </w:r>
            <w:r>
              <w:rPr>
                <w:rFonts w:ascii="宋体" w:eastAsia="宋体" w:hAnsi="宋体" w:cs="宋体" w:hint="eastAsia"/>
                <w:sz w:val="21"/>
                <w:szCs w:val="21"/>
                <w:lang w:eastAsia="zh-CN"/>
              </w:rPr>
              <w:t>本小项满分</w:t>
            </w:r>
            <w:r>
              <w:rPr>
                <w:rFonts w:ascii="宋体" w:eastAsia="宋体" w:hAnsi="宋体" w:cs="宋体" w:hint="eastAsia"/>
                <w:sz w:val="21"/>
                <w:szCs w:val="21"/>
                <w:lang w:eastAsia="zh-CN"/>
              </w:rPr>
              <w:t>60</w:t>
            </w:r>
            <w:r>
              <w:rPr>
                <w:rFonts w:ascii="宋体" w:eastAsia="宋体" w:hAnsi="宋体" w:cs="宋体" w:hint="eastAsia"/>
                <w:sz w:val="21"/>
                <w:szCs w:val="21"/>
                <w:lang w:eastAsia="zh-CN"/>
              </w:rPr>
              <w:t>分</w:t>
            </w:r>
            <w:r>
              <w:rPr>
                <w:rFonts w:ascii="宋体" w:eastAsia="宋体" w:hAnsi="宋体" w:hint="eastAsia"/>
                <w:kern w:val="2"/>
                <w:sz w:val="21"/>
                <w:szCs w:val="21"/>
                <w:lang w:eastAsia="zh-CN"/>
              </w:rPr>
              <w:t>。在此基础上，专家根据内容的合理性进行评分: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cs="宋体" w:hint="eastAsia"/>
                <w:kern w:val="2"/>
                <w:sz w:val="21"/>
                <w:szCs w:val="21"/>
                <w:lang w:eastAsia="zh-CN"/>
              </w:rPr>
              <w:t>优评分标准:方案符合实际、完整、规范、思路清晰，内容合理性强</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4</w:t>
            </w:r>
            <w:r>
              <w:rPr>
                <w:rFonts w:ascii="宋体" w:eastAsia="宋体" w:hAnsi="宋体" w:hint="eastAsia"/>
                <w:kern w:val="2"/>
                <w:sz w:val="21"/>
                <w:szCs w:val="21"/>
                <w:lang w:eastAsia="zh-CN"/>
              </w:rPr>
              <w:t>0分;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cs="宋体" w:hint="eastAsia"/>
                <w:kern w:val="2"/>
                <w:sz w:val="21"/>
                <w:szCs w:val="21"/>
                <w:lang w:eastAsia="zh-CN"/>
              </w:rPr>
              <w:t>良评分标准:方案较符合实际、较完整规范、思路较清晰，内容合理性较强</w:t>
            </w:r>
            <w:r>
              <w:rPr>
                <w:rFonts w:ascii="宋体" w:eastAsia="宋体" w:hAnsi="宋体" w:hint="eastAsia"/>
                <w:kern w:val="2"/>
                <w:sz w:val="21"/>
                <w:szCs w:val="21"/>
                <w:lang w:eastAsia="zh-CN"/>
              </w:rPr>
              <w:t>，得</w:t>
            </w:r>
            <w:r>
              <w:rPr>
                <w:rFonts w:ascii="宋体" w:eastAsia="宋体" w:hAnsi="宋体" w:hint="eastAsia"/>
                <w:kern w:val="2"/>
                <w:sz w:val="21"/>
                <w:szCs w:val="21"/>
                <w:lang w:eastAsia="zh-CN"/>
              </w:rPr>
              <w:t>20</w:t>
            </w:r>
            <w:r>
              <w:rPr>
                <w:rFonts w:ascii="宋体" w:eastAsia="宋体" w:hAnsi="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cs="宋体" w:hint="eastAsia"/>
                <w:kern w:val="2"/>
                <w:sz w:val="21"/>
                <w:szCs w:val="21"/>
                <w:lang w:eastAsia="zh-CN"/>
              </w:rPr>
              <w:t>中评分标准方案较普通、完整性、规范性-般，思路不够清晰，内容合理性般</w:t>
            </w:r>
            <w:r>
              <w:rPr>
                <w:rFonts w:ascii="宋体" w:eastAsia="宋体" w:hAnsi="宋体" w:hint="eastAsia"/>
                <w:kern w:val="2"/>
                <w:sz w:val="21"/>
                <w:szCs w:val="21"/>
                <w:lang w:eastAsia="zh-CN"/>
              </w:rPr>
              <w:t>，得10分;</w:t>
            </w:r>
          </w:p>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差评分标准:方案不完整、不规范，思路不清晰，内容合理性较差</w:t>
            </w:r>
            <w:r>
              <w:rPr>
                <w:rFonts w:ascii="宋体" w:eastAsia="宋体" w:hAnsi="宋体" w:hint="eastAsia"/>
                <w:kern w:val="2"/>
                <w:sz w:val="21"/>
                <w:szCs w:val="21"/>
                <w:lang w:eastAsia="zh-CN"/>
              </w:rPr>
              <w:t>或未提供</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不得分。如评审为差，评审专家须书面说明理由，并记录在档。</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562"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sz w:val="21"/>
                <w:szCs w:val="21"/>
                <w:lang w:eastAsia="zh-CN"/>
              </w:rPr>
              <w:t>样品评价</w:t>
            </w:r>
          </w:p>
        </w:tc>
        <w:tc>
          <w:tcPr>
            <w:tcW w:w="375"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p>
        </w:tc>
        <w:tc>
          <w:tcPr>
            <w:tcW w:w="2313"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投标人根据招标文件第一册第三章“七、样品要求”提供样品，未提供样品不得分。评标委员会根据样品与</w:t>
            </w:r>
            <w:r>
              <w:rPr>
                <w:rFonts w:ascii="宋体" w:eastAsia="宋体" w:hAnsi="宋体" w:cs="宋体" w:hint="eastAsia"/>
                <w:kern w:val="2"/>
                <w:sz w:val="21"/>
                <w:szCs w:val="21"/>
                <w:lang w:eastAsia="zh-CN"/>
              </w:rPr>
              <w:t>“样品评分表”</w:t>
            </w:r>
            <w:r>
              <w:rPr>
                <w:rFonts w:ascii="宋体" w:eastAsia="宋体" w:hAnsi="宋体" w:cs="宋体" w:hint="eastAsia"/>
                <w:kern w:val="2"/>
                <w:sz w:val="21"/>
                <w:szCs w:val="21"/>
                <w:lang w:eastAsia="zh-CN"/>
              </w:rPr>
              <w:t>的</w:t>
            </w:r>
            <w:r>
              <w:rPr>
                <w:rFonts w:ascii="宋体" w:eastAsia="宋体" w:hAnsi="宋体" w:cs="宋体" w:hint="eastAsia"/>
                <w:kern w:val="2"/>
                <w:sz w:val="21"/>
                <w:szCs w:val="21"/>
                <w:lang w:eastAsia="zh-CN"/>
              </w:rPr>
              <w:t>要求</w:t>
            </w:r>
            <w:r>
              <w:rPr>
                <w:rFonts w:ascii="宋体" w:eastAsia="宋体" w:hAnsi="宋体" w:cs="宋体" w:hint="eastAsia"/>
                <w:kern w:val="2"/>
                <w:sz w:val="21"/>
                <w:szCs w:val="21"/>
                <w:lang w:eastAsia="zh-CN"/>
              </w:rPr>
              <w:t>进行打分，评分标准：</w:t>
            </w:r>
          </w:p>
          <w:p>
            <w:pPr>
              <w:keepNext w:val="0"/>
              <w:keepLines w:val="0"/>
              <w:widowControl w:val="0"/>
              <w:numPr>
                <w:ilvl w:val="0"/>
                <w:numId w:val="0"/>
              </w:numPr>
              <w:suppressLineNumbers w:val="0"/>
              <w:spacing w:before="0" w:beforeAutospacing="0" w:after="0" w:afterAutospacing="0"/>
              <w:ind w:left="0" w:right="0" w:firstLine="0" w:left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投标人需按招标文件要求提供投标样品，样品名称、数量及样品规格符合文件要求，得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keepNext w:val="0"/>
              <w:keepLines w:val="0"/>
              <w:widowControl w:val="0"/>
              <w:numPr>
                <w:ilvl w:val="0"/>
                <w:numId w:val="0"/>
              </w:numPr>
              <w:suppressLineNumbers w:val="0"/>
              <w:spacing w:before="0" w:beforeAutospacing="0" w:after="0" w:afterAutospacing="0"/>
              <w:ind w:left="0" w:right="0" w:firstLine="0" w:leftChars="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按照投标人提供的样品质量情况进行评审，</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（1）样品质量完全符合本项目质量要求，加</w:t>
            </w:r>
            <w:r>
              <w:rPr>
                <w:rFonts w:ascii="宋体" w:eastAsia="宋体" w:hAnsi="宋体" w:cs="宋体" w:hint="eastAsia"/>
                <w:kern w:val="2"/>
                <w:sz w:val="21"/>
                <w:szCs w:val="21"/>
                <w:lang w:eastAsia="zh-CN"/>
              </w:rPr>
              <w:t>90</w:t>
            </w:r>
            <w:r>
              <w:rPr>
                <w:rFonts w:ascii="宋体" w:eastAsia="宋体" w:hAnsi="宋体" w:cs="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（2）样品质量较为符合本项目质量要求，加</w:t>
            </w:r>
            <w:r>
              <w:rPr>
                <w:rFonts w:ascii="宋体" w:eastAsia="宋体" w:hAnsi="宋体" w:cs="宋体" w:hint="eastAsia"/>
                <w:kern w:val="2"/>
                <w:sz w:val="21"/>
                <w:szCs w:val="21"/>
                <w:lang w:eastAsia="zh-CN"/>
              </w:rPr>
              <w:t>80</w:t>
            </w:r>
            <w:r>
              <w:rPr>
                <w:rFonts w:ascii="宋体" w:eastAsia="宋体" w:hAnsi="宋体" w:cs="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（3）样品质量一般符合本项目质量要求，加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（4）样品质量不符合项目要求的，不加分；</w:t>
            </w:r>
          </w:p>
          <w:p>
            <w:pPr>
              <w:keepNext w:val="0"/>
              <w:keepLines w:val="0"/>
              <w:widowControl w:val="0"/>
              <w:suppressLineNumbers w:val="0"/>
              <w:spacing w:before="0" w:beforeAutospacing="0" w:after="0" w:afterAutospacing="0"/>
              <w:ind w:left="0" w:right="0" w:firstLine="0" w:firstLineChars="0"/>
              <w:jc w:val="left"/>
              <w:rPr>
                <w:rFonts w:eastAsia="宋体"/>
                <w:kern w:val="2"/>
                <w:sz w:val="21"/>
                <w:szCs w:val="20"/>
                <w:lang w:eastAsia="zh-CN"/>
              </w:rPr>
            </w:pPr>
            <w:r>
              <w:rPr>
                <w:rFonts w:ascii="宋体" w:eastAsia="宋体" w:hAnsi="宋体" w:cs="宋体" w:hint="eastAsia"/>
                <w:kern w:val="2"/>
                <w:sz w:val="21"/>
                <w:szCs w:val="21"/>
                <w:lang w:eastAsia="zh-CN"/>
              </w:rPr>
              <w:t>以上两项累计加分，满分</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分，如未提供样品两项均不得分。</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562"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道地药材保障</w:t>
            </w:r>
          </w:p>
        </w:tc>
        <w:tc>
          <w:tcPr>
            <w:tcW w:w="375"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2313"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具有自有道地药材基地，或有稳定合作的道地药材基地的。每提供1个基地证明材料，得</w:t>
            </w:r>
            <w:r>
              <w:rPr>
                <w:rFonts w:ascii="宋体" w:eastAsia="宋体" w:hAnsi="宋体" w:cs="宋体" w:hint="eastAsia"/>
                <w:kern w:val="2"/>
                <w:sz w:val="21"/>
                <w:szCs w:val="21"/>
                <w:lang w:eastAsia="zh-CN"/>
              </w:rPr>
              <w:t>35</w:t>
            </w:r>
            <w:r>
              <w:rPr>
                <w:rFonts w:ascii="宋体" w:eastAsia="宋体" w:hAnsi="宋体" w:cs="宋体" w:hint="eastAsia"/>
                <w:kern w:val="2"/>
                <w:sz w:val="21"/>
                <w:szCs w:val="21"/>
                <w:lang w:eastAsia="zh-CN"/>
              </w:rPr>
              <w:t>分，最高</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1、提供上述道地药材基地相关证明材料扫描件，作为评分依据。</w:t>
            </w:r>
          </w:p>
          <w:p>
            <w:pPr>
              <w:keepNext w:val="0"/>
              <w:keepLines w:val="0"/>
              <w:widowControl w:val="0"/>
              <w:suppressLineNumbers w:val="0"/>
              <w:spacing w:before="0" w:beforeAutospacing="0" w:after="0" w:afterAutospacing="0"/>
              <w:ind w:left="0" w:right="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2、评分中出现无证明资料或专家无法凭所提供资料判断是否得分的情况，一律作不得分处理。</w:t>
            </w:r>
          </w:p>
        </w:tc>
      </w:tr>
      <w:tr>
        <w:tblPrEx>
          <w:tblW w:w="5000" w:type="pct"/>
          <w:tblInd w:w="0" w:type="dxa"/>
          <w:tblLayout w:type="fixed"/>
          <w:tblCellMar>
            <w:top w:w="20" w:type="dxa"/>
            <w:left w:w="108" w:type="dxa"/>
            <w:bottom w:w="20" w:type="dxa"/>
            <w:right w:w="108" w:type="dxa"/>
          </w:tblCellMar>
        </w:tblPrEx>
        <w:tc>
          <w:tcPr>
            <w:tcW w:w="374" w:type="pct"/>
            <w:vMerge w:val="restar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3</w:t>
            </w:r>
          </w:p>
        </w:tc>
        <w:tc>
          <w:tcPr>
            <w:tcW w:w="2312" w:type="pct"/>
            <w:gridSpan w:val="3"/>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综合实力</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ascii="宋体" w:eastAsia="宋体" w:hAnsi="宋体" w:cs="宋体" w:hint="eastAsia"/>
                <w:b/>
                <w:bCs/>
                <w:kern w:val="2"/>
                <w:lang w:eastAsia="zh-CN"/>
              </w:rPr>
              <w:t>20</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4625" w:type="pct"/>
            <w:gridSpan w:val="4"/>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序号</w:t>
            </w:r>
          </w:p>
        </w:tc>
        <w:tc>
          <w:tcPr>
            <w:tcW w:w="1562"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评分因素</w:t>
            </w:r>
          </w:p>
        </w:tc>
        <w:tc>
          <w:tcPr>
            <w:tcW w:w="375"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权重(%)</w:t>
            </w:r>
          </w:p>
        </w:tc>
        <w:tc>
          <w:tcPr>
            <w:tcW w:w="2313"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评分准则</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562"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kern w:val="2"/>
                <w:sz w:val="21"/>
                <w:lang w:eastAsia="zh-CN"/>
              </w:rPr>
            </w:pPr>
            <w:r>
              <w:rPr>
                <w:rFonts w:ascii="宋体" w:eastAsia="宋体" w:hAnsi="宋体" w:hint="eastAsia"/>
                <w:kern w:val="2"/>
                <w:sz w:val="21"/>
                <w:szCs w:val="21"/>
                <w:lang w:eastAsia="zh-CN"/>
              </w:rPr>
              <w:t>投标人同类项目业绩情况</w:t>
            </w:r>
          </w:p>
          <w:p>
            <w:pPr>
              <w:keepNext w:val="0"/>
              <w:keepLines w:val="0"/>
              <w:widowControl w:val="0"/>
              <w:suppressLineNumbers w:val="0"/>
              <w:wordWrap w:val="0"/>
              <w:spacing w:before="0" w:beforeAutospacing="0" w:after="0" w:afterAutospacing="0"/>
              <w:ind w:left="0" w:right="0"/>
              <w:jc w:val="both"/>
              <w:rPr>
                <w:rFonts w:ascii="宋体" w:eastAsia="宋体" w:hAnsi="宋体"/>
                <w:kern w:val="2"/>
                <w:sz w:val="21"/>
                <w:lang w:eastAsia="zh-CN"/>
              </w:rPr>
            </w:pPr>
          </w:p>
          <w:p>
            <w:pPr>
              <w:keepNext w:val="0"/>
              <w:keepLines w:val="0"/>
              <w:widowControl/>
              <w:suppressLineNumbers w:val="0"/>
              <w:spacing w:before="0" w:beforeAutospacing="0" w:after="0" w:afterAutospacing="0"/>
              <w:ind w:left="0" w:right="0"/>
              <w:jc w:val="left"/>
              <w:rPr>
                <w:rFonts w:ascii="宋体" w:eastAsia="宋体" w:hAnsi="宋体" w:cs="宋体"/>
                <w:kern w:val="2"/>
                <w:sz w:val="21"/>
                <w:szCs w:val="21"/>
                <w:lang w:eastAsia="zh-CN"/>
              </w:rPr>
            </w:pPr>
          </w:p>
        </w:tc>
        <w:tc>
          <w:tcPr>
            <w:tcW w:w="375" w:type="pct"/>
            <w:tcBorders>
              <w:top w:val="single" w:sz="8" w:space="0" w:color="000000"/>
              <w:left w:val="single" w:sz="8" w:space="0" w:color="000000"/>
              <w:bottom w:val="single" w:sz="8"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spacing w:before="0" w:beforeAutospacing="0" w:after="0" w:afterAutospacing="0"/>
              <w:ind w:left="0" w:right="0"/>
              <w:jc w:val="both"/>
              <w:rPr>
                <w:rFonts w:eastAsia="宋体"/>
                <w:b/>
                <w:kern w:val="2"/>
                <w:sz w:val="21"/>
                <w:lang w:eastAsia="zh-CN"/>
              </w:rPr>
            </w:pPr>
            <w:r>
              <w:rPr>
                <w:rFonts w:eastAsia="宋体" w:hint="eastAsia"/>
                <w:b/>
                <w:kern w:val="2"/>
                <w:sz w:val="21"/>
                <w:lang w:eastAsia="zh-CN"/>
              </w:rPr>
              <w:t>（一）评分内容：</w:t>
            </w:r>
          </w:p>
          <w:p>
            <w:pPr>
              <w:keepNext w:val="0"/>
              <w:keepLines w:val="0"/>
              <w:widowControl w:val="0"/>
              <w:suppressLineNumbers w:val="0"/>
              <w:spacing w:before="0" w:beforeAutospacing="0" w:after="0" w:afterAutospacing="0"/>
              <w:ind w:left="0" w:right="0"/>
              <w:jc w:val="both"/>
              <w:rPr>
                <w:rFonts w:eastAsia="宋体"/>
                <w:kern w:val="2"/>
                <w:sz w:val="21"/>
                <w:lang w:eastAsia="zh-CN"/>
              </w:rPr>
            </w:pPr>
            <w:r>
              <w:rPr>
                <w:rFonts w:ascii="宋体" w:eastAsia="宋体" w:hAnsi="宋体" w:cs="宋体" w:hint="eastAsia"/>
                <w:kern w:val="2"/>
                <w:sz w:val="21"/>
                <w:szCs w:val="21"/>
                <w:lang w:eastAsia="zh-CN"/>
              </w:rPr>
              <w:t>自202</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年1月1日起至本项目投标截止时间（以合同签订日期为准）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每提供一家二</w:t>
            </w:r>
            <w:r>
              <w:rPr>
                <w:rFonts w:ascii="宋体" w:eastAsia="宋体" w:hAnsi="宋体" w:cs="宋体" w:hint="eastAsia"/>
                <w:kern w:val="2"/>
                <w:sz w:val="21"/>
                <w:szCs w:val="21"/>
                <w:lang w:eastAsia="zh-CN"/>
              </w:rPr>
              <w:t>级及以上医院同类业绩</w:t>
            </w:r>
            <w:r>
              <w:rPr>
                <w:rFonts w:ascii="宋体" w:eastAsia="宋体" w:hAnsi="宋体" w:cs="宋体" w:hint="eastAsia"/>
                <w:kern w:val="2"/>
                <w:sz w:val="21"/>
                <w:szCs w:val="21"/>
                <w:lang w:eastAsia="zh-CN"/>
              </w:rPr>
              <w:t>，</w:t>
            </w:r>
            <w:r>
              <w:rPr>
                <w:rFonts w:eastAsia="宋体" w:hint="eastAsia"/>
                <w:kern w:val="2"/>
                <w:sz w:val="21"/>
                <w:lang w:eastAsia="zh-CN"/>
              </w:rPr>
              <w:t>每提供1</w:t>
            </w:r>
            <w:r>
              <w:rPr>
                <w:rFonts w:eastAsia="宋体" w:hint="eastAsia"/>
                <w:kern w:val="2"/>
                <w:sz w:val="21"/>
                <w:lang w:eastAsia="zh-CN"/>
              </w:rPr>
              <w:t>项</w:t>
            </w:r>
            <w:r>
              <w:rPr>
                <w:rFonts w:eastAsia="宋体" w:hint="eastAsia"/>
                <w:kern w:val="2"/>
                <w:sz w:val="21"/>
                <w:lang w:eastAsia="zh-CN"/>
              </w:rPr>
              <w:t>得</w:t>
            </w:r>
            <w:r>
              <w:rPr>
                <w:rFonts w:eastAsia="宋体" w:hint="eastAsia"/>
                <w:kern w:val="2"/>
                <w:sz w:val="21"/>
                <w:lang w:eastAsia="zh-CN"/>
              </w:rPr>
              <w:t>10</w:t>
            </w:r>
            <w:r>
              <w:rPr>
                <w:rFonts w:ascii="宋体" w:eastAsia="宋体" w:hAnsi="宋体" w:cs="宋体" w:hint="eastAsia"/>
                <w:b/>
                <w:bCs/>
                <w:sz w:val="21"/>
                <w:szCs w:val="21"/>
                <w:lang w:eastAsia="zh-CN" w:bidi="ar"/>
              </w:rPr>
              <w:t>分</w:t>
            </w:r>
            <w:r>
              <w:rPr>
                <w:rFonts w:eastAsia="宋体" w:hint="eastAsia"/>
                <w:kern w:val="2"/>
                <w:sz w:val="21"/>
                <w:lang w:eastAsia="zh-CN"/>
              </w:rPr>
              <w:t>，最高得</w:t>
            </w:r>
            <w:r>
              <w:rPr>
                <w:rFonts w:eastAsia="宋体" w:hint="eastAsia"/>
                <w:kern w:val="2"/>
                <w:sz w:val="21"/>
                <w:lang w:eastAsia="zh-CN"/>
              </w:rPr>
              <w:t>50</w:t>
            </w:r>
            <w:r>
              <w:rPr>
                <w:rFonts w:eastAsia="宋体" w:hint="eastAsia"/>
                <w:kern w:val="2"/>
                <w:sz w:val="21"/>
                <w:lang w:eastAsia="zh-CN"/>
              </w:rPr>
              <w:t>分。</w:t>
            </w:r>
            <w:r>
              <w:rPr>
                <w:rFonts w:ascii="宋体" w:eastAsia="宋体" w:hAnsi="宋体" w:cs="宋体" w:hint="eastAsia"/>
                <w:kern w:val="2"/>
                <w:sz w:val="21"/>
                <w:szCs w:val="21"/>
                <w:lang w:eastAsia="zh-CN"/>
              </w:rPr>
              <w:t>同时还需提供项目业绩履约评价证明，且评价等级须为优</w:t>
            </w:r>
            <w:r>
              <w:rPr>
                <w:rFonts w:ascii="宋体" w:eastAsia="宋体" w:hAnsi="宋体" w:cs="宋体" w:hint="eastAsia"/>
                <w:kern w:val="2"/>
                <w:sz w:val="21"/>
                <w:szCs w:val="21"/>
                <w:lang w:eastAsia="zh-CN"/>
              </w:rPr>
              <w:t>或</w:t>
            </w:r>
            <w:r>
              <w:rPr>
                <w:rFonts w:ascii="宋体" w:eastAsia="宋体" w:hAnsi="宋体" w:cs="宋体" w:hint="eastAsia"/>
                <w:kern w:val="2"/>
                <w:sz w:val="21"/>
                <w:szCs w:val="21"/>
                <w:lang w:eastAsia="zh-CN"/>
              </w:rPr>
              <w:t>评价表中最高等级</w:t>
            </w:r>
            <w:r>
              <w:rPr>
                <w:rFonts w:ascii="宋体" w:eastAsia="宋体" w:hAnsi="宋体" w:cs="宋体" w:hint="eastAsia"/>
                <w:kern w:val="2"/>
                <w:sz w:val="21"/>
                <w:szCs w:val="21"/>
                <w:lang w:eastAsia="zh-CN"/>
              </w:rPr>
              <w:t>，</w:t>
            </w:r>
            <w:r>
              <w:rPr>
                <w:rFonts w:eastAsia="宋体" w:hint="eastAsia"/>
                <w:kern w:val="2"/>
                <w:sz w:val="21"/>
                <w:lang w:eastAsia="zh-CN"/>
              </w:rPr>
              <w:t>每提供1</w:t>
            </w:r>
            <w:r>
              <w:rPr>
                <w:rFonts w:eastAsia="宋体" w:hint="eastAsia"/>
                <w:kern w:val="2"/>
                <w:sz w:val="21"/>
                <w:lang w:eastAsia="zh-CN"/>
              </w:rPr>
              <w:t>项</w:t>
            </w:r>
            <w:r>
              <w:rPr>
                <w:rFonts w:eastAsia="宋体" w:hint="eastAsia"/>
                <w:kern w:val="2"/>
                <w:sz w:val="21"/>
                <w:lang w:eastAsia="zh-CN"/>
              </w:rPr>
              <w:t>得</w:t>
            </w:r>
            <w:r>
              <w:rPr>
                <w:rFonts w:eastAsia="宋体" w:hint="eastAsia"/>
                <w:kern w:val="2"/>
                <w:sz w:val="21"/>
                <w:lang w:eastAsia="zh-CN"/>
              </w:rPr>
              <w:t>10</w:t>
            </w:r>
            <w:r>
              <w:rPr>
                <w:rFonts w:ascii="宋体" w:eastAsia="宋体" w:hAnsi="宋体" w:cs="宋体" w:hint="eastAsia"/>
                <w:b/>
                <w:bCs/>
                <w:sz w:val="21"/>
                <w:szCs w:val="21"/>
                <w:lang w:eastAsia="zh-CN" w:bidi="ar"/>
              </w:rPr>
              <w:t>分</w:t>
            </w:r>
            <w:r>
              <w:rPr>
                <w:rFonts w:eastAsia="宋体" w:hint="eastAsia"/>
                <w:kern w:val="2"/>
                <w:sz w:val="21"/>
                <w:lang w:eastAsia="zh-CN"/>
              </w:rPr>
              <w:t>，最高得</w:t>
            </w:r>
            <w:r>
              <w:rPr>
                <w:rFonts w:eastAsia="宋体" w:hint="eastAsia"/>
                <w:kern w:val="2"/>
                <w:sz w:val="21"/>
                <w:lang w:eastAsia="zh-CN"/>
              </w:rPr>
              <w:t>50</w:t>
            </w:r>
            <w:r>
              <w:rPr>
                <w:rFonts w:eastAsia="宋体" w:hint="eastAsia"/>
                <w:kern w:val="2"/>
                <w:sz w:val="21"/>
                <w:lang w:eastAsia="zh-CN"/>
              </w:rPr>
              <w:t>分。</w:t>
            </w:r>
          </w:p>
          <w:p>
            <w:pPr>
              <w:keepNext w:val="0"/>
              <w:keepLines w:val="0"/>
              <w:widowControl w:val="0"/>
              <w:suppressLineNumbers w:val="0"/>
              <w:spacing w:before="0" w:beforeAutospacing="0" w:after="0" w:afterAutospacing="0"/>
              <w:ind w:left="0" w:right="0"/>
              <w:jc w:val="both"/>
              <w:rPr>
                <w:rFonts w:eastAsia="宋体"/>
                <w:b/>
                <w:kern w:val="2"/>
                <w:sz w:val="21"/>
                <w:lang w:eastAsia="zh-CN"/>
              </w:rPr>
            </w:pPr>
            <w:r>
              <w:rPr>
                <w:rFonts w:eastAsia="宋体" w:hint="eastAsia"/>
                <w:b/>
                <w:kern w:val="2"/>
                <w:sz w:val="21"/>
                <w:lang w:eastAsia="zh-CN"/>
              </w:rPr>
              <w:t>（二）评分依据：</w:t>
            </w:r>
          </w:p>
          <w:p>
            <w:pPr>
              <w:keepNext w:val="0"/>
              <w:keepLines w:val="0"/>
              <w:widowControl w:val="0"/>
              <w:suppressLineNumbers w:val="0"/>
              <w:wordWrap w:val="0"/>
              <w:spacing w:before="0" w:beforeAutospacing="0" w:after="0" w:afterAutospacing="0"/>
              <w:ind w:left="0" w:right="0"/>
              <w:jc w:val="both"/>
              <w:rPr>
                <w:rFonts w:eastAsia="宋体" w:hint="eastAsia"/>
                <w:kern w:val="2"/>
                <w:sz w:val="21"/>
                <w:lang w:eastAsia="zh-CN"/>
              </w:rPr>
            </w:pPr>
            <w:r>
              <w:rPr>
                <w:rFonts w:eastAsia="宋体" w:hint="eastAsia"/>
                <w:kern w:val="2"/>
                <w:sz w:val="21"/>
                <w:lang w:eastAsia="zh-CN"/>
              </w:rPr>
              <w:t>1.</w:t>
            </w:r>
            <w:r>
              <w:rPr>
                <w:rFonts w:eastAsia="宋体" w:hint="eastAsia"/>
                <w:kern w:val="2"/>
                <w:sz w:val="21"/>
                <w:lang w:eastAsia="zh-CN"/>
              </w:rPr>
              <w:t>要求提供合同关键信息</w:t>
            </w:r>
            <w:r>
              <w:rPr>
                <w:rFonts w:ascii="宋体" w:eastAsia="宋体" w:hAnsi="宋体" w:cs="宋体" w:hint="eastAsia"/>
                <w:kern w:val="2"/>
                <w:sz w:val="21"/>
                <w:szCs w:val="21"/>
                <w:lang w:eastAsia="zh-CN"/>
              </w:rPr>
              <w:t>（包括但不限于合同标的、签订时间、双方签章页）</w:t>
            </w:r>
            <w:r>
              <w:rPr>
                <w:rFonts w:ascii="宋体" w:eastAsia="宋体" w:hAnsi="宋体" w:cs="宋体" w:hint="eastAsia"/>
                <w:kern w:val="2"/>
                <w:sz w:val="21"/>
                <w:szCs w:val="21"/>
                <w:lang w:eastAsia="zh-CN"/>
              </w:rPr>
              <w:t>以及</w:t>
            </w:r>
            <w:r>
              <w:rPr>
                <w:rFonts w:ascii="宋体" w:eastAsia="宋体" w:hAnsi="宋体" w:hint="eastAsia"/>
                <w:kern w:val="2"/>
                <w:sz w:val="21"/>
                <w:lang w:eastAsia="zh-CN"/>
              </w:rPr>
              <w:t>加盖合同甲方公章（或甲方业务章）项目</w:t>
            </w:r>
            <w:r>
              <w:rPr>
                <w:rFonts w:eastAsia="宋体" w:hint="eastAsia"/>
                <w:sz w:val="21"/>
                <w:lang w:eastAsia="zh-CN"/>
              </w:rPr>
              <w:t>履约评价或验收合格证明文件</w:t>
            </w:r>
            <w:r>
              <w:rPr>
                <w:rFonts w:eastAsia="宋体" w:hint="eastAsia"/>
                <w:kern w:val="2"/>
                <w:sz w:val="21"/>
                <w:lang w:eastAsia="zh-CN"/>
              </w:rPr>
              <w:t>清晰扫描件作为得分依据，通过合同关键信息无法判断是否得分的，还须同时提供能证明得分的其它证明资料，如合同甲方出具的证明文件或项目报告。</w:t>
            </w:r>
          </w:p>
          <w:p>
            <w:pPr>
              <w:keepNext w:val="0"/>
              <w:keepLines w:val="0"/>
              <w:widowControl w:val="0"/>
              <w:suppressLineNumbers w:val="0"/>
              <w:wordWrap w:val="0"/>
              <w:spacing w:before="0" w:beforeAutospacing="0" w:after="0" w:afterAutospacing="0"/>
              <w:ind w:left="0" w:right="0"/>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医院级别的认定以“中华人民共和国国家卫生健康委员会（网站链接：http://zgcx.nhc.gov.cn:9090/unit）”网站查询结果为准，投标人须同时提供查询截图。未按要求提供或提供的证明材料导致专家无法判断的不得分。</w:t>
            </w:r>
          </w:p>
          <w:p>
            <w:pPr>
              <w:keepNext w:val="0"/>
              <w:keepLines w:val="0"/>
              <w:widowControl w:val="0"/>
              <w:suppressLineNumbers w:val="0"/>
              <w:spacing w:before="0" w:beforeAutospacing="0" w:after="0" w:afterAutospacing="0"/>
              <w:ind w:left="0" w:right="0"/>
              <w:jc w:val="both"/>
              <w:rPr>
                <w:rFonts w:ascii="宋体" w:eastAsia="宋体" w:hAnsi="宋体" w:cs="宋体"/>
                <w:kern w:val="2"/>
                <w:sz w:val="21"/>
                <w:szCs w:val="21"/>
                <w:lang w:eastAsia="zh-CN"/>
              </w:rPr>
            </w:pPr>
            <w:r>
              <w:rPr>
                <w:rFonts w:eastAsia="宋体" w:hint="eastAsia"/>
                <w:kern w:val="2"/>
                <w:sz w:val="21"/>
                <w:lang w:eastAsia="zh-CN"/>
              </w:rPr>
              <w:t>备注：以上资料均要求提供扫描件，评分中出现无证明资料或证书过期或专家无法凭所提供资料判断是否得分的情况，一律作不得分处理。</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562"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配送能力</w:t>
            </w:r>
          </w:p>
        </w:tc>
        <w:tc>
          <w:tcPr>
            <w:tcW w:w="375"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89" w:right="-84" w:leftChars="-37" w:rightChars="-35"/>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2313"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numPr>
                <w:ilvl w:val="0"/>
                <w:numId w:val="2"/>
              </w:numPr>
              <w:suppressLineNumbers w:val="0"/>
              <w:spacing w:before="0" w:beforeAutospacing="0" w:after="0" w:afterAutospacing="0" w:line="240" w:lineRule="auto"/>
              <w:ind w:left="0" w:right="0" w:firstLine="0" w:firstLineChars="0"/>
              <w:jc w:val="left"/>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评分内容</w:t>
            </w:r>
          </w:p>
          <w:p>
            <w:pPr>
              <w:keepNext w:val="0"/>
              <w:keepLines w:val="0"/>
              <w:widowControl w:val="0"/>
              <w:numPr>
                <w:ilvl w:val="0"/>
                <w:numId w:val="0"/>
              </w:numPr>
              <w:suppressLineNumbers w:val="0"/>
              <w:spacing w:before="0" w:beforeAutospacing="0" w:after="0" w:afterAutospacing="0" w:line="240" w:lineRule="auto"/>
              <w:ind w:left="0" w:right="0" w:firstLine="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1.投标人有自己的配送队伍或委托快递公司配送的</w:t>
            </w:r>
            <w:r>
              <w:rPr>
                <w:rFonts w:ascii="宋体" w:eastAsia="宋体" w:hAnsi="宋体" w:cs="宋体" w:hint="eastAsia"/>
                <w:sz w:val="21"/>
                <w:szCs w:val="21"/>
                <w:lang w:eastAsia="zh-CN"/>
              </w:rPr>
              <w:t>得100分</w:t>
            </w:r>
            <w:r>
              <w:rPr>
                <w:rFonts w:ascii="宋体" w:eastAsia="宋体" w:hAnsi="宋体" w:cs="宋体" w:hint="eastAsia"/>
                <w:sz w:val="21"/>
                <w:szCs w:val="21"/>
                <w:lang w:eastAsia="zh-CN"/>
              </w:rPr>
              <w:t>。</w:t>
            </w:r>
          </w:p>
          <w:p>
            <w:pPr>
              <w:keepNext w:val="0"/>
              <w:keepLines w:val="0"/>
              <w:widowControl w:val="0"/>
              <w:suppressLineNumbers w:val="0"/>
              <w:spacing w:before="0" w:beforeAutospacing="0" w:after="0" w:afterAutospacing="0" w:line="240" w:lineRule="auto"/>
              <w:ind w:left="0" w:right="0" w:firstLine="0" w:firstLineChars="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2.投标人承诺能按规定时间配送到位的（提供承诺函并满足要求），得</w:t>
            </w:r>
            <w:r>
              <w:rPr>
                <w:rFonts w:ascii="宋体" w:eastAsia="宋体" w:hAnsi="宋体" w:cs="宋体" w:hint="eastAsia"/>
                <w:sz w:val="21"/>
                <w:szCs w:val="21"/>
                <w:lang w:eastAsia="zh-CN"/>
              </w:rPr>
              <w:t>100</w:t>
            </w:r>
            <w:r>
              <w:rPr>
                <w:rFonts w:ascii="宋体" w:eastAsia="宋体" w:hAnsi="宋体" w:cs="宋体" w:hint="eastAsia"/>
                <w:sz w:val="21"/>
                <w:szCs w:val="21"/>
                <w:lang w:eastAsia="zh-CN"/>
              </w:rPr>
              <w:t>分。</w:t>
            </w:r>
          </w:p>
          <w:p>
            <w:pPr>
              <w:keepNext w:val="0"/>
              <w:keepLines w:val="0"/>
              <w:widowControl w:val="0"/>
              <w:suppressLineNumbers w:val="0"/>
              <w:spacing w:before="0" w:beforeAutospacing="0" w:after="0" w:afterAutospacing="0" w:line="360" w:lineRule="auto"/>
              <w:ind w:left="0" w:right="0" w:firstLine="0" w:firstLineChars="0"/>
              <w:jc w:val="both"/>
              <w:rPr>
                <w:rFonts w:eastAsia="宋体"/>
                <w:kern w:val="2"/>
                <w:sz w:val="21"/>
                <w:lang w:eastAsia="zh-CN"/>
              </w:rPr>
            </w:pPr>
            <w:r>
              <w:rPr>
                <w:rFonts w:ascii="宋体" w:eastAsia="宋体" w:hAnsi="宋体" w:cs="宋体" w:hint="eastAsia"/>
                <w:sz w:val="21"/>
                <w:szCs w:val="21"/>
                <w:lang w:eastAsia="zh-CN"/>
              </w:rPr>
              <w:t>本项最高100分。</w:t>
            </w:r>
          </w:p>
          <w:p>
            <w:pPr>
              <w:keepNext w:val="0"/>
              <w:keepLines w:val="0"/>
              <w:widowControl w:val="0"/>
              <w:suppressLineNumbers w:val="0"/>
              <w:spacing w:before="0" w:beforeAutospacing="0" w:after="0" w:afterAutospacing="0" w:line="240" w:lineRule="auto"/>
              <w:ind w:left="0" w:right="0" w:firstLine="0" w:leftChars="0" w:firstLineChars="0"/>
              <w:jc w:val="both"/>
              <w:rPr>
                <w:rFonts w:eastAsia="宋体" w:hint="eastAsia"/>
                <w:b/>
                <w:bCs/>
                <w:kern w:val="2"/>
                <w:sz w:val="21"/>
                <w:lang w:eastAsia="zh-CN"/>
              </w:rPr>
            </w:pP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二</w:t>
            </w:r>
            <w:r>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评分依据</w:t>
            </w:r>
          </w:p>
          <w:p>
            <w:pPr>
              <w:keepNext w:val="0"/>
              <w:keepLines w:val="0"/>
              <w:widowControl w:val="0"/>
              <w:suppressLineNumbers w:val="0"/>
              <w:spacing w:before="0" w:beforeAutospacing="0" w:after="0" w:afterAutospacing="0" w:line="240" w:lineRule="auto"/>
              <w:ind w:left="0" w:right="0" w:firstLine="0" w:firstLineChars="0"/>
              <w:jc w:val="left"/>
              <w:rPr>
                <w:rFonts w:ascii="宋体" w:eastAsia="宋体" w:hAnsi="宋体" w:cs="宋体"/>
                <w:kern w:val="2"/>
                <w:sz w:val="21"/>
                <w:szCs w:val="21"/>
                <w:lang w:eastAsia="zh-CN"/>
              </w:rPr>
            </w:pPr>
            <w:r>
              <w:rPr>
                <w:rFonts w:ascii="宋体" w:eastAsia="宋体" w:hAnsi="宋体" w:cs="宋体" w:hint="eastAsia"/>
                <w:sz w:val="21"/>
                <w:szCs w:val="21"/>
                <w:lang w:eastAsia="zh-CN"/>
              </w:rPr>
              <w:t>投标人需提供自有或委托快递公司配送的证明材料扫描件及承诺函（格式自拟），未提供不得分。</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562"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饮片质量</w:t>
            </w:r>
          </w:p>
        </w:tc>
        <w:tc>
          <w:tcPr>
            <w:tcW w:w="375"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89" w:right="-84" w:leftChars="-37" w:rightChars="-35"/>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2313"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numPr>
                <w:ilvl w:val="0"/>
                <w:numId w:val="0"/>
              </w:numPr>
              <w:suppressLineNumbers w:val="0"/>
              <w:spacing w:before="0" w:beforeAutospacing="0" w:after="0" w:afterAutospacing="0" w:line="240" w:lineRule="auto"/>
              <w:ind w:left="0" w:right="0" w:firstLine="0"/>
              <w:jc w:val="left"/>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（一）评分内容</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1.中药饮片储存、调配、配送所使用的场地、设备、环境卫生和人员资质等必须符合国家相关法律法规要求。</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2.能够按时按量供应医院用药目录内的所有品种，不得出现缺药、断货情况。</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.有保证中药饮片质量的管理制度、流程及规范的。</w:t>
            </w:r>
          </w:p>
          <w:p>
            <w:pPr>
              <w:keepNext w:val="0"/>
              <w:keepLines w:val="0"/>
              <w:widowControl w:val="0"/>
              <w:suppressLineNumbers w:val="0"/>
              <w:spacing w:before="0" w:beforeAutospacing="0" w:after="0" w:afterAutospacing="0"/>
              <w:ind w:left="0" w:right="0"/>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二</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评分依据</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以上1～</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点需提供质量保证承诺函并满足要求，得</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分，否则不得分。</w:t>
            </w:r>
          </w:p>
          <w:p>
            <w:pPr>
              <w:keepNext w:val="0"/>
              <w:keepLines w:val="0"/>
              <w:widowControl w:val="0"/>
              <w:suppressLineNumbers w:val="0"/>
              <w:spacing w:before="0" w:beforeAutospacing="0" w:after="0" w:afterAutospacing="0"/>
              <w:ind w:left="0" w:right="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2.第</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点</w:t>
            </w:r>
            <w:r>
              <w:rPr>
                <w:rFonts w:ascii="宋体" w:eastAsia="宋体" w:hAnsi="宋体" w:cs="宋体" w:hint="eastAsia"/>
                <w:kern w:val="2"/>
                <w:sz w:val="21"/>
                <w:szCs w:val="21"/>
                <w:lang w:eastAsia="zh-CN"/>
              </w:rPr>
              <w:t>提供中药饮片质量的管理制度、流程及规范，</w:t>
            </w:r>
            <w:r>
              <w:rPr>
                <w:rFonts w:ascii="宋体" w:eastAsia="宋体" w:hAnsi="宋体" w:cs="宋体" w:hint="eastAsia"/>
                <w:kern w:val="2"/>
                <w:sz w:val="21"/>
                <w:szCs w:val="21"/>
                <w:lang w:eastAsia="zh-CN"/>
              </w:rPr>
              <w:t>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r>
              <w:rPr>
                <w:rFonts w:ascii="宋体" w:eastAsia="宋体" w:hAnsi="宋体" w:cs="宋体" w:hint="eastAsia"/>
                <w:kern w:val="2"/>
                <w:sz w:val="21"/>
                <w:szCs w:val="21"/>
                <w:lang w:eastAsia="zh-CN"/>
              </w:rPr>
              <w:t>否则不得分</w:t>
            </w:r>
            <w:r>
              <w:rPr>
                <w:rFonts w:ascii="宋体" w:eastAsia="宋体" w:hAnsi="宋体" w:cs="宋体" w:hint="eastAsia"/>
                <w:kern w:val="2"/>
                <w:sz w:val="21"/>
                <w:szCs w:val="21"/>
                <w:lang w:eastAsia="zh-CN"/>
              </w:rPr>
              <w:t>。</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562"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饮片安全</w:t>
            </w:r>
          </w:p>
        </w:tc>
        <w:tc>
          <w:tcPr>
            <w:tcW w:w="375"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89" w:right="-84" w:leftChars="-37" w:rightChars="-35"/>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2313"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numPr>
                <w:ilvl w:val="0"/>
                <w:numId w:val="3"/>
              </w:numPr>
              <w:suppressLineNumbers w:val="0"/>
              <w:spacing w:before="0" w:beforeAutospacing="0" w:after="0" w:afterAutospacing="0"/>
              <w:ind w:left="0" w:right="0" w:firstLine="0" w:firstLineChars="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评分内容</w:t>
            </w:r>
          </w:p>
          <w:p>
            <w:pPr>
              <w:keepNext w:val="0"/>
              <w:keepLines w:val="0"/>
              <w:widowControl w:val="0"/>
              <w:suppressLineNumbers w:val="0"/>
              <w:spacing w:before="0" w:beforeAutospacing="0" w:after="0" w:afterAutospacing="0"/>
              <w:ind w:left="0" w:right="0" w:firstLine="0" w:firstLineChars="0"/>
              <w:jc w:val="left"/>
              <w:rPr>
                <w:rFonts w:eastAsia="宋体"/>
                <w:kern w:val="2"/>
                <w:sz w:val="21"/>
                <w:szCs w:val="20"/>
                <w:lang w:eastAsia="zh-CN"/>
              </w:rPr>
            </w:pPr>
            <w:r>
              <w:rPr>
                <w:rFonts w:ascii="宋体" w:eastAsia="宋体" w:hAnsi="宋体" w:cs="宋体" w:hint="eastAsia"/>
                <w:sz w:val="21"/>
                <w:szCs w:val="21"/>
                <w:lang w:eastAsia="zh-CN"/>
              </w:rPr>
              <w:t>投标人</w:t>
            </w:r>
            <w:r>
              <w:rPr>
                <w:rFonts w:ascii="宋体" w:eastAsia="宋体" w:hAnsi="宋体" w:cs="宋体" w:hint="eastAsia"/>
                <w:sz w:val="21"/>
                <w:szCs w:val="21"/>
                <w:lang w:eastAsia="zh-CN"/>
              </w:rPr>
              <w:t>请提供北柴胡、蝉蜕、炒酸枣仁、法半夏、防风、麸炒白术六个品种中</w:t>
            </w:r>
            <w:r>
              <w:rPr>
                <w:rFonts w:ascii="宋体" w:eastAsia="宋体" w:hAnsi="宋体" w:cs="宋体" w:hint="eastAsia"/>
                <w:sz w:val="21"/>
                <w:szCs w:val="21"/>
                <w:lang w:eastAsia="zh-CN"/>
              </w:rPr>
              <w:t>任意2</w:t>
            </w:r>
            <w:r>
              <w:rPr>
                <w:rFonts w:ascii="宋体" w:eastAsia="宋体" w:hAnsi="宋体" w:cs="宋体" w:hint="eastAsia"/>
                <w:sz w:val="21"/>
                <w:szCs w:val="21"/>
                <w:lang w:eastAsia="zh-CN"/>
              </w:rPr>
              <w:t>个</w:t>
            </w:r>
            <w:r>
              <w:rPr>
                <w:rFonts w:ascii="宋体" w:eastAsia="宋体" w:hAnsi="宋体" w:cs="宋体" w:hint="eastAsia"/>
                <w:sz w:val="21"/>
                <w:szCs w:val="21"/>
                <w:lang w:eastAsia="zh-CN"/>
              </w:rPr>
              <w:t>品种的证明材料</w:t>
            </w:r>
            <w:r>
              <w:rPr>
                <w:rFonts w:ascii="宋体" w:eastAsia="宋体" w:hAnsi="宋体" w:cs="宋体" w:hint="eastAsia"/>
                <w:sz w:val="21"/>
                <w:szCs w:val="21"/>
                <w:lang w:eastAsia="zh-CN"/>
              </w:rPr>
              <w:t>，</w:t>
            </w:r>
            <w:r>
              <w:rPr>
                <w:rFonts w:ascii="宋体" w:eastAsia="宋体" w:hAnsi="宋体" w:cs="宋体" w:hint="eastAsia"/>
                <w:sz w:val="21"/>
                <w:szCs w:val="21"/>
                <w:lang w:eastAsia="zh-CN"/>
              </w:rPr>
              <w:t>要求如下：</w:t>
            </w:r>
          </w:p>
          <w:p>
            <w:pPr>
              <w:keepNext w:val="0"/>
              <w:keepLines w:val="0"/>
              <w:widowControl w:val="0"/>
              <w:numPr>
                <w:ilvl w:val="0"/>
                <w:numId w:val="0"/>
              </w:numPr>
              <w:suppressLineNumbers w:val="0"/>
              <w:spacing w:before="0" w:beforeAutospacing="0" w:after="0" w:afterAutospacing="0"/>
              <w:ind w:left="0" w:right="0" w:firstLine="0" w:leftChars="0" w:rightChars="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1、饮片的种植源头可追溯得</w:t>
            </w:r>
            <w:r>
              <w:rPr>
                <w:rFonts w:ascii="宋体" w:eastAsia="宋体" w:hAnsi="宋体" w:cs="宋体" w:hint="eastAsia"/>
                <w:sz w:val="21"/>
                <w:szCs w:val="21"/>
                <w:lang w:eastAsia="zh-CN"/>
              </w:rPr>
              <w:t>50</w:t>
            </w:r>
            <w:r>
              <w:rPr>
                <w:rFonts w:ascii="宋体" w:eastAsia="宋体" w:hAnsi="宋体" w:cs="宋体" w:hint="eastAsia"/>
                <w:sz w:val="21"/>
                <w:szCs w:val="21"/>
                <w:lang w:eastAsia="zh-CN"/>
              </w:rPr>
              <w:t>分（需提供种植基地合同</w:t>
            </w:r>
            <w:r>
              <w:rPr>
                <w:rFonts w:ascii="宋体" w:eastAsia="宋体" w:hAnsi="宋体" w:cs="宋体" w:hint="eastAsia"/>
                <w:sz w:val="21"/>
                <w:szCs w:val="21"/>
                <w:lang w:eastAsia="zh-CN"/>
              </w:rPr>
              <w:t>扫描件以及</w:t>
            </w:r>
            <w:r>
              <w:rPr>
                <w:rFonts w:ascii="宋体" w:eastAsia="宋体" w:hAnsi="宋体" w:cs="宋体" w:hint="eastAsia"/>
                <w:sz w:val="21"/>
                <w:szCs w:val="21"/>
                <w:lang w:eastAsia="zh-CN"/>
              </w:rPr>
              <w:t>GAP</w:t>
            </w:r>
            <w:r>
              <w:rPr>
                <w:rFonts w:ascii="宋体" w:eastAsia="宋体" w:hAnsi="宋体" w:cs="宋体" w:hint="eastAsia"/>
                <w:sz w:val="21"/>
                <w:szCs w:val="21"/>
                <w:lang w:eastAsia="zh-CN"/>
              </w:rPr>
              <w:t>种植基地认证</w:t>
            </w:r>
            <w:r>
              <w:rPr>
                <w:rFonts w:ascii="宋体" w:eastAsia="宋体" w:hAnsi="宋体" w:cs="宋体" w:hint="eastAsia"/>
                <w:sz w:val="21"/>
                <w:szCs w:val="21"/>
                <w:lang w:eastAsia="zh-CN"/>
              </w:rPr>
              <w:t>证明）；</w:t>
            </w:r>
          </w:p>
          <w:p>
            <w:pPr>
              <w:keepNext w:val="0"/>
              <w:keepLines w:val="0"/>
              <w:widowControl w:val="0"/>
              <w:suppressLineNumbers w:val="0"/>
              <w:spacing w:before="0" w:beforeAutospacing="0" w:after="0" w:afterAutospacing="0"/>
              <w:ind w:left="0" w:right="0" w:firstLine="0" w:firstLineChars="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2、饮片生产环节各过程可追溯得</w:t>
            </w:r>
            <w:r>
              <w:rPr>
                <w:rFonts w:ascii="宋体" w:eastAsia="宋体" w:hAnsi="宋体" w:cs="宋体" w:hint="eastAsia"/>
                <w:sz w:val="21"/>
                <w:szCs w:val="21"/>
                <w:lang w:eastAsia="zh-CN"/>
              </w:rPr>
              <w:t>50</w:t>
            </w:r>
            <w:r>
              <w:rPr>
                <w:rFonts w:ascii="宋体" w:eastAsia="宋体" w:hAnsi="宋体" w:cs="宋体" w:hint="eastAsia"/>
                <w:sz w:val="21"/>
                <w:szCs w:val="21"/>
                <w:lang w:eastAsia="zh-CN"/>
              </w:rPr>
              <w:t>分（需提供溯源</w:t>
            </w:r>
            <w:r>
              <w:rPr>
                <w:rFonts w:ascii="宋体" w:eastAsia="宋体" w:hAnsi="宋体" w:cs="宋体" w:hint="eastAsia"/>
                <w:sz w:val="21"/>
                <w:szCs w:val="21"/>
                <w:lang w:eastAsia="zh-CN"/>
              </w:rPr>
              <w:t>系统查询</w:t>
            </w:r>
            <w:r>
              <w:rPr>
                <w:rFonts w:ascii="宋体" w:eastAsia="宋体" w:hAnsi="宋体" w:cs="宋体" w:hint="eastAsia"/>
                <w:sz w:val="21"/>
                <w:szCs w:val="21"/>
                <w:lang w:eastAsia="zh-CN"/>
              </w:rPr>
              <w:t>截图及通过溯源码溯源的质量检测信息截图）；</w:t>
            </w:r>
          </w:p>
          <w:p>
            <w:pPr>
              <w:keepNext w:val="0"/>
              <w:keepLines w:val="0"/>
              <w:widowControl w:val="0"/>
              <w:suppressLineNumbers w:val="0"/>
              <w:spacing w:before="0" w:beforeAutospacing="0" w:after="0" w:afterAutospacing="0" w:line="360" w:lineRule="auto"/>
              <w:ind w:left="0" w:right="0" w:firstLine="0" w:leftChars="0" w:firstLineChars="0"/>
              <w:jc w:val="both"/>
              <w:rPr>
                <w:rFonts w:eastAsia="宋体"/>
                <w:kern w:val="2"/>
                <w:sz w:val="21"/>
                <w:lang w:eastAsia="zh-CN"/>
              </w:rPr>
            </w:pPr>
            <w:r>
              <w:rPr>
                <w:rFonts w:eastAsia="宋体" w:hint="eastAsia"/>
                <w:kern w:val="2"/>
                <w:sz w:val="21"/>
                <w:lang w:eastAsia="zh-CN"/>
              </w:rPr>
              <w:t>本项最高100分。</w:t>
            </w:r>
          </w:p>
          <w:p>
            <w:pPr>
              <w:keepNext w:val="0"/>
              <w:keepLines w:val="0"/>
              <w:widowControl w:val="0"/>
              <w:suppressLineNumbers w:val="0"/>
              <w:spacing w:before="0" w:beforeAutospacing="0" w:after="0" w:afterAutospacing="0"/>
              <w:ind w:left="0" w:right="0" w:firstLine="0" w:firstLineChars="0"/>
              <w:jc w:val="left"/>
              <w:rPr>
                <w:rFonts w:ascii="宋体" w:eastAsia="宋体" w:hAnsi="宋体" w:cs="宋体"/>
                <w:kern w:val="2"/>
                <w:sz w:val="21"/>
                <w:szCs w:val="21"/>
                <w:lang w:eastAsia="zh-CN"/>
              </w:rPr>
            </w:pPr>
            <w:r>
              <w:rPr>
                <w:rFonts w:ascii="宋体" w:eastAsia="宋体" w:hAnsi="宋体" w:cs="宋体" w:hint="eastAsia"/>
                <w:sz w:val="21"/>
                <w:szCs w:val="21"/>
                <w:lang w:eastAsia="zh-CN"/>
              </w:rPr>
              <w:t>备注：</w:t>
            </w:r>
            <w:r>
              <w:rPr>
                <w:rFonts w:eastAsia="宋体" w:hint="eastAsia"/>
                <w:kern w:val="2"/>
                <w:sz w:val="21"/>
                <w:szCs w:val="20"/>
                <w:lang w:eastAsia="zh-CN"/>
              </w:rPr>
              <w:t>评分中出现无证明资料或证书过期或专家无法凭所提供资料判断是否得分的情况，一律作不得分处理。</w:t>
            </w:r>
          </w:p>
        </w:tc>
      </w:tr>
      <w:tr>
        <w:tblPrEx>
          <w:tblW w:w="5000" w:type="pct"/>
          <w:tblInd w:w="0" w:type="dxa"/>
          <w:tblLayout w:type="fixed"/>
          <w:tblCellMar>
            <w:top w:w="20" w:type="dxa"/>
            <w:left w:w="108" w:type="dxa"/>
            <w:bottom w:w="20" w:type="dxa"/>
            <w:right w:w="108" w:type="dxa"/>
          </w:tblCellMar>
        </w:tblPrEx>
        <w:tc>
          <w:tcPr>
            <w:tcW w:w="374" w:type="pct"/>
            <w:vMerge w:val="restar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4</w:t>
            </w:r>
          </w:p>
        </w:tc>
        <w:tc>
          <w:tcPr>
            <w:tcW w:w="2312" w:type="pct"/>
            <w:gridSpan w:val="3"/>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b/>
                <w:bCs/>
                <w:kern w:val="2"/>
                <w:lang w:eastAsia="zh-CN"/>
              </w:rPr>
            </w:pPr>
            <w:r>
              <w:rPr>
                <w:rFonts w:eastAsia="宋体"/>
                <w:b/>
                <w:bCs/>
                <w:kern w:val="2"/>
                <w:sz w:val="21"/>
                <w:lang w:eastAsia="zh-CN"/>
              </w:rPr>
              <w:t>诚信情况</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center"/>
              <w:rPr>
                <w:rFonts w:ascii="宋体" w:eastAsia="宋体" w:hAnsi="宋体" w:cs="宋体" w:hint="eastAsia"/>
                <w:b/>
                <w:bCs/>
                <w:kern w:val="2"/>
                <w:lang w:eastAsia="zh-CN"/>
              </w:rPr>
            </w:pPr>
            <w:r>
              <w:rPr>
                <w:rFonts w:eastAsia="宋体" w:hint="eastAsia"/>
                <w:b/>
                <w:bCs/>
                <w:kern w:val="2"/>
                <w:sz w:val="21"/>
                <w:lang w:eastAsia="zh-CN"/>
              </w:rPr>
              <w:t>5</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4625" w:type="pct"/>
            <w:gridSpan w:val="4"/>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ind w:left="0" w:right="0"/>
              <w:jc w:val="both"/>
              <w:rPr>
                <w:rFonts w:ascii="宋体" w:eastAsia="宋体" w:hAnsi="宋体" w:cs="宋体"/>
                <w:kern w:val="2"/>
                <w:sz w:val="21"/>
                <w:szCs w:val="21"/>
                <w:lang w:eastAsia="zh-CN"/>
              </w:rPr>
            </w:pP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序号</w:t>
            </w:r>
          </w:p>
        </w:tc>
        <w:tc>
          <w:tcPr>
            <w:tcW w:w="1562"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评分因素</w:t>
            </w:r>
          </w:p>
        </w:tc>
        <w:tc>
          <w:tcPr>
            <w:tcW w:w="375"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权重(%)</w:t>
            </w:r>
          </w:p>
        </w:tc>
        <w:tc>
          <w:tcPr>
            <w:tcW w:w="2313" w:type="pct"/>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评分准则</w:t>
            </w:r>
          </w:p>
        </w:tc>
      </w:tr>
      <w:tr>
        <w:tblPrEx>
          <w:tblW w:w="5000" w:type="pct"/>
          <w:tblInd w:w="0" w:type="dxa"/>
          <w:tblLayout w:type="fixed"/>
          <w:tblCellMar>
            <w:top w:w="20" w:type="dxa"/>
            <w:left w:w="108" w:type="dxa"/>
            <w:bottom w:w="20" w:type="dxa"/>
            <w:right w:w="108" w:type="dxa"/>
          </w:tblCellMar>
        </w:tblPrEx>
        <w:tc>
          <w:tcPr>
            <w:tcW w:w="374" w:type="pct"/>
            <w:vMerge/>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spacing w:before="0" w:beforeAutospacing="0" w:after="0" w:afterAutospacing="0"/>
              <w:ind w:left="0" w:right="0"/>
              <w:jc w:val="both"/>
              <w:rPr>
                <w:rFonts w:ascii="宋体" w:eastAsia="宋体" w:hAnsi="宋体" w:cs="宋体"/>
                <w:b/>
                <w:bCs/>
                <w:kern w:val="2"/>
                <w:lang w:eastAsia="zh-CN"/>
              </w:rPr>
            </w:pPr>
          </w:p>
        </w:tc>
        <w:tc>
          <w:tcPr>
            <w:tcW w:w="374"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r>
              <w:rPr>
                <w:rFonts w:eastAsia="宋体"/>
                <w:kern w:val="2"/>
                <w:sz w:val="21"/>
                <w:szCs w:val="21"/>
                <w:lang w:eastAsia="zh-CN"/>
              </w:rPr>
              <w:t>1</w:t>
            </w:r>
          </w:p>
        </w:tc>
        <w:tc>
          <w:tcPr>
            <w:tcW w:w="1562"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val="0"/>
              <w:suppressLineNumbers w:val="0"/>
              <w:wordWrap w:val="0"/>
              <w:spacing w:before="0" w:beforeAutospacing="0" w:after="0" w:afterAutospacing="0"/>
              <w:ind w:left="0" w:right="0"/>
              <w:jc w:val="center"/>
              <w:rPr>
                <w:rFonts w:eastAsia="宋体"/>
                <w:kern w:val="2"/>
                <w:sz w:val="21"/>
                <w:szCs w:val="21"/>
                <w:lang w:eastAsia="zh-CN"/>
              </w:rPr>
            </w:pPr>
            <w:r>
              <w:rPr>
                <w:rFonts w:eastAsia="宋体"/>
                <w:kern w:val="2"/>
                <w:sz w:val="21"/>
                <w:szCs w:val="21"/>
                <w:lang w:eastAsia="zh-CN"/>
              </w:rPr>
              <w:t>诚信情况</w:t>
            </w:r>
          </w:p>
          <w:p>
            <w:pPr>
              <w:keepNext w:val="0"/>
              <w:keepLines w:val="0"/>
              <w:widowControl w:val="0"/>
              <w:suppressLineNumbers w:val="0"/>
              <w:wordWrap w:val="0"/>
              <w:spacing w:before="0" w:beforeAutospacing="0" w:after="0" w:afterAutospacing="0"/>
              <w:ind w:left="0" w:right="0"/>
              <w:jc w:val="center"/>
              <w:rPr>
                <w:rFonts w:ascii="宋体" w:eastAsia="宋体" w:hAnsi="宋体" w:cs="宋体"/>
                <w:kern w:val="2"/>
                <w:sz w:val="21"/>
                <w:szCs w:val="21"/>
                <w:lang w:eastAsia="zh-CN"/>
              </w:rPr>
            </w:pPr>
          </w:p>
        </w:tc>
        <w:tc>
          <w:tcPr>
            <w:tcW w:w="375" w:type="pct"/>
            <w:tcBorders>
              <w:top w:val="single" w:sz="8" w:space="0" w:color="000000"/>
              <w:left w:val="single" w:sz="8" w:space="0" w:color="000000"/>
              <w:bottom w:val="single" w:sz="8" w:space="0" w:color="000000"/>
              <w:right w:val="single" w:sz="8" w:space="0" w:color="000000"/>
            </w:tcBorders>
            <w:vAlign w:val="center"/>
          </w:tcPr>
          <w:p>
            <w:pPr>
              <w:keepNext w:val="0"/>
              <w:keepLines w:val="0"/>
              <w:widowControl/>
              <w:suppressLineNumbers w:val="0"/>
              <w:wordWrap w:val="0"/>
              <w:spacing w:before="0" w:beforeAutospacing="0" w:after="0" w:afterAutospacing="0"/>
              <w:ind w:left="0" w:right="0"/>
              <w:jc w:val="center"/>
              <w:textAlignment w:val="top"/>
              <w:rPr>
                <w:rFonts w:ascii="宋体" w:eastAsia="宋体" w:hAnsi="宋体" w:cs="宋体"/>
                <w:kern w:val="2"/>
                <w:sz w:val="21"/>
                <w:szCs w:val="21"/>
                <w:lang w:eastAsia="zh-CN"/>
              </w:rPr>
            </w:pPr>
            <w:r>
              <w:rPr>
                <w:rFonts w:eastAsia="宋体" w:hint="eastAsia"/>
                <w:kern w:val="2"/>
                <w:sz w:val="21"/>
                <w:lang w:eastAsia="zh-CN"/>
              </w:rPr>
              <w:t>5</w:t>
            </w:r>
          </w:p>
        </w:tc>
        <w:tc>
          <w:tcPr>
            <w:tcW w:w="2313" w:type="pct"/>
            <w:tcBorders>
              <w:top w:val="single" w:sz="8" w:space="0" w:color="000000"/>
              <w:left w:val="single" w:sz="8" w:space="0" w:color="000000"/>
              <w:bottom w:val="single" w:sz="8" w:space="0" w:color="000000"/>
              <w:right w:val="single" w:sz="8" w:space="0" w:color="000000"/>
            </w:tcBorders>
          </w:tcPr>
          <w:p>
            <w:pPr>
              <w:keepNext w:val="0"/>
              <w:keepLines w:val="0"/>
              <w:widowControl w:val="0"/>
              <w:suppressLineNumbers w:val="0"/>
              <w:wordWrap w:val="0"/>
              <w:spacing w:before="0" w:beforeAutospacing="0" w:after="0" w:afterAutospacing="0" w:line="240" w:lineRule="auto"/>
              <w:ind w:left="0" w:right="0"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keepNext w:val="0"/>
              <w:keepLines w:val="0"/>
              <w:widowControl w:val="0"/>
              <w:suppressLineNumbers w:val="0"/>
              <w:wordWrap w:val="0"/>
              <w:spacing w:before="0" w:beforeAutospacing="0" w:after="0" w:afterAutospacing="0" w:line="240" w:lineRule="auto"/>
              <w:ind w:left="0" w:right="0" w:firstLine="420" w:firstLineChars="200"/>
              <w:jc w:val="both"/>
              <w:rPr>
                <w:rFonts w:ascii="宋体" w:eastAsia="宋体" w:hAnsi="宋体" w:cs="宋体"/>
                <w:b/>
                <w:bCs/>
                <w:kern w:val="2"/>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418" w:bottom="1440" w:left="1418" w:header="851" w:footer="992" w:gutter="0"/>
          <w:cols w:num="1" w:space="425"/>
          <w:titlePg/>
          <w:docGrid w:linePitch="462" w:charSpace="0"/>
        </w:sect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政府采购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（货物类）</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44"/>
          <w:szCs w:val="44"/>
          <w:lang w:eastAsia="zh-CN"/>
        </w:rPr>
      </w:pPr>
      <w:bookmarkStart w:id="2" w:name="_Hlk71465316"/>
      <w:r>
        <w:rPr>
          <w:rFonts w:eastAsia="宋体" w:hint="eastAsia"/>
          <w:b/>
          <w:kern w:val="2"/>
          <w:sz w:val="44"/>
          <w:szCs w:val="44"/>
          <w:lang w:eastAsia="zh-CN"/>
        </w:rPr>
        <w:t>深圳公共资源交易中心</w:t>
      </w:r>
    </w:p>
    <w:p>
      <w:pPr>
        <w:widowControl w:val="0"/>
        <w:jc w:val="center"/>
        <w:rPr>
          <w:rFonts w:eastAsia="宋体"/>
          <w:b/>
          <w:kern w:val="2"/>
          <w:sz w:val="44"/>
          <w:szCs w:val="44"/>
          <w:lang w:eastAsia="zh-CN"/>
        </w:rPr>
      </w:pPr>
      <w:r>
        <w:rPr>
          <w:rFonts w:eastAsia="宋体" w:hint="eastAsia"/>
          <w:b/>
          <w:kern w:val="2"/>
          <w:sz w:val="44"/>
          <w:szCs w:val="44"/>
          <w:lang w:eastAsia="zh-CN"/>
        </w:rPr>
        <w:t>（</w:t>
      </w:r>
      <w:r>
        <w:rPr>
          <w:rFonts w:eastAsia="宋体"/>
          <w:b/>
          <w:kern w:val="2"/>
          <w:sz w:val="44"/>
          <w:szCs w:val="44"/>
          <w:lang w:eastAsia="zh-CN"/>
        </w:rPr>
        <w:t>20</w:t>
      </w:r>
      <w:r>
        <w:rPr>
          <w:rFonts w:eastAsia="宋体" w:hint="eastAsia"/>
          <w:b/>
          <w:kern w:val="2"/>
          <w:sz w:val="44"/>
          <w:szCs w:val="44"/>
          <w:lang w:eastAsia="zh-CN"/>
        </w:rPr>
        <w:t>25）</w:t>
      </w:r>
    </w:p>
    <w:bookmarkEnd w:id="2"/>
    <w:p>
      <w:pPr>
        <w:widowControl/>
        <w:jc w:val="center"/>
        <w:rPr>
          <w:rFonts w:eastAsia="宋体"/>
          <w:kern w:val="2"/>
          <w:sz w:val="21"/>
          <w:lang w:eastAsia="zh-CN"/>
        </w:rPr>
      </w:pPr>
    </w:p>
    <w:p>
      <w:pPr>
        <w:widowControl/>
        <w:jc w:val="center"/>
        <w:rPr>
          <w:rFonts w:eastAsia="宋体"/>
          <w:kern w:val="2"/>
          <w:sz w:val="21"/>
          <w:lang w:eastAsia="zh-CN"/>
        </w:rPr>
      </w:pPr>
      <w:r>
        <w:rPr>
          <w:rFonts w:eastAsia="宋体"/>
          <w:kern w:val="2"/>
          <w:sz w:val="21"/>
          <w:lang w:eastAsia="zh-CN"/>
        </w:rPr>
        <w:br w:type="page"/>
      </w:r>
    </w:p>
    <w:p>
      <w:pPr>
        <w:widowControl w:val="0"/>
        <w:spacing w:before="240" w:beforeLines="100" w:after="240" w:afterLines="100"/>
        <w:jc w:val="center"/>
        <w:rPr>
          <w:rFonts w:ascii="黑体" w:eastAsia="黑体" w:hAnsi="黑体" w:cs="黑体"/>
          <w:b/>
          <w:bCs/>
          <w:kern w:val="2"/>
          <w:sz w:val="28"/>
          <w:szCs w:val="36"/>
          <w:lang w:eastAsia="zh-CN"/>
        </w:rPr>
      </w:pPr>
      <w:bookmarkStart w:id="3" w:name="_Hlk72218009"/>
      <w:r>
        <w:rPr>
          <w:rFonts w:ascii="黑体" w:eastAsia="黑体" w:hAnsi="黑体" w:cs="黑体" w:hint="eastAsia"/>
          <w:b/>
          <w:bCs/>
          <w:kern w:val="2"/>
          <w:sz w:val="28"/>
          <w:szCs w:val="36"/>
          <w:lang w:eastAsia="zh-CN"/>
        </w:rPr>
        <w:t>目   录</w:t>
      </w:r>
    </w:p>
    <w:p>
      <w:pPr>
        <w:widowControl w:val="0"/>
        <w:jc w:val="both"/>
        <w:rPr>
          <w:rFonts w:eastAsia="宋体"/>
          <w:b/>
          <w:bCs/>
          <w:kern w:val="2"/>
          <w:sz w:val="21"/>
          <w:lang w:eastAsia="zh-CN"/>
        </w:rPr>
      </w:pPr>
      <w:r>
        <w:rPr>
          <w:rFonts w:eastAsia="宋体" w:hint="eastAsia"/>
          <w:b/>
          <w:bCs/>
          <w:kern w:val="2"/>
          <w:sz w:val="21"/>
          <w:lang w:eastAsia="zh-CN"/>
        </w:rPr>
        <w:t>第一册  专用条款</w:t>
      </w:r>
    </w:p>
    <w:p>
      <w:pPr>
        <w:widowControl w:val="0"/>
        <w:ind w:firstLine="960" w:firstLineChars="400"/>
        <w:jc w:val="both"/>
        <w:rPr>
          <w:rFonts w:eastAsia="宋体"/>
          <w:kern w:val="2"/>
          <w:lang w:eastAsia="zh-CN"/>
        </w:rPr>
      </w:pPr>
      <w:r>
        <w:rPr>
          <w:rFonts w:eastAsia="宋体" w:hint="eastAsia"/>
          <w:kern w:val="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第二章  </w:t>
      </w:r>
      <w:bookmarkStart w:id="4" w:name="_Hlk71994379"/>
      <w:r>
        <w:rPr>
          <w:rFonts w:ascii="宋体" w:eastAsia="宋体" w:hAnsi="宋体" w:hint="eastAsia"/>
          <w:kern w:val="2"/>
          <w:sz w:val="21"/>
          <w:szCs w:val="21"/>
          <w:lang w:eastAsia="zh-CN"/>
        </w:rPr>
        <w:t>对通用条款的补充内容及其他关键信息</w:t>
      </w:r>
      <w:bookmarkEnd w:id="4"/>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rPr>
          <w:rFonts w:eastAsia="宋体"/>
          <w:b/>
          <w:bCs/>
          <w:kern w:val="2"/>
          <w:sz w:val="21"/>
          <w:lang w:eastAsia="zh-CN"/>
        </w:rPr>
      </w:pPr>
      <w:r>
        <w:rPr>
          <w:rFonts w:eastAsia="宋体" w:hint="eastAsia"/>
          <w:b/>
          <w:bCs/>
          <w:kern w:val="2"/>
          <w:sz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1050" w:firstLineChars="500"/>
        <w:jc w:val="both"/>
        <w:rPr>
          <w:rFonts w:eastAsia="宋体"/>
          <w:kern w:val="2"/>
          <w:sz w:val="21"/>
          <w:lang w:eastAsia="zh-CN"/>
        </w:rPr>
      </w:pPr>
      <w:r>
        <w:rPr>
          <w:rFonts w:eastAsia="宋体" w:hint="eastAsia"/>
          <w:kern w:val="2"/>
          <w:sz w:val="21"/>
          <w:lang w:eastAsia="zh-CN"/>
        </w:rPr>
        <w:t>第十一章  质疑处理</w:t>
      </w:r>
    </w:p>
    <w:p>
      <w:pPr>
        <w:widowControl w:val="0"/>
        <w:spacing w:line="360" w:lineRule="auto"/>
        <w:jc w:val="both"/>
        <w:rPr>
          <w:rFonts w:eastAsia="宋体"/>
          <w:b/>
          <w:bCs/>
          <w:kern w:val="2"/>
          <w:lang w:eastAsia="zh-CN"/>
        </w:rPr>
      </w:pPr>
    </w:p>
    <w:p>
      <w:pPr>
        <w:widowControl w:val="0"/>
        <w:spacing w:line="360" w:lineRule="auto"/>
        <w:jc w:val="both"/>
        <w:rPr>
          <w:rFonts w:eastAsia="宋体"/>
          <w:kern w:val="2"/>
          <w:lang w:eastAsia="zh-CN"/>
        </w:rPr>
      </w:pPr>
    </w:p>
    <w:p>
      <w:pPr>
        <w:widowControl w:val="0"/>
        <w:spacing w:line="360" w:lineRule="auto"/>
        <w:jc w:val="both"/>
        <w:rPr>
          <w:rFonts w:eastAsia="宋体"/>
          <w:kern w:val="2"/>
          <w:lang w:eastAsia="zh-CN"/>
        </w:rPr>
      </w:pPr>
    </w:p>
    <w:p>
      <w:pPr>
        <w:widowControl w:val="0"/>
        <w:spacing w:line="360" w:lineRule="auto"/>
        <w:jc w:val="both"/>
        <w:rPr>
          <w:rFonts w:eastAsia="宋体"/>
          <w:b/>
          <w:bCs/>
          <w:kern w:val="2"/>
          <w:lang w:eastAsia="zh-CN"/>
        </w:rPr>
        <w:sectPr>
          <w:pgSz w:w="11907" w:h="16840"/>
          <w:pgMar w:top="1440" w:right="1797" w:bottom="1440" w:left="1797" w:header="851" w:footer="992" w:gutter="0"/>
          <w:cols w:num="1" w:space="425"/>
          <w:titlePg/>
          <w:docGrid w:linePitch="462" w:charSpace="0"/>
        </w:sectPr>
      </w:pPr>
    </w:p>
    <w:bookmarkEnd w:id="3"/>
    <w:p>
      <w:pPr>
        <w:keepNext/>
        <w:keepLines/>
        <w:widowControl w:val="0"/>
        <w:spacing w:before="340" w:after="330" w:line="360" w:lineRule="auto"/>
        <w:jc w:val="center"/>
        <w:outlineLvl w:val="0"/>
        <w:rPr>
          <w:rFonts w:ascii="宋体" w:eastAsia="黑体" w:hAnsi="宋体"/>
          <w:b/>
          <w:bCs/>
          <w:color w:val="FF0000"/>
          <w:kern w:val="44"/>
          <w:szCs w:val="44"/>
          <w:lang w:eastAsia="zh-CN"/>
        </w:rPr>
      </w:pPr>
      <w:bookmarkStart w:id="5" w:name="bt本工程承诺书"/>
      <w:bookmarkEnd w:id="5"/>
      <w:bookmarkStart w:id="6" w:name="合同格式"/>
      <w:bookmarkEnd w:id="6"/>
      <w:bookmarkStart w:id="7" w:name="bt技术标投标文件格式"/>
      <w:bookmarkEnd w:id="7"/>
      <w:bookmarkStart w:id="8" w:name="bt合同格式"/>
      <w:bookmarkEnd w:id="8"/>
      <w:bookmarkStart w:id="9" w:name="bt合同条款"/>
      <w:bookmarkEnd w:id="9"/>
      <w:bookmarkStart w:id="10" w:name="bt投标报价汇总表"/>
      <w:bookmarkEnd w:id="10"/>
      <w:bookmarkStart w:id="11" w:name="bt投标函"/>
      <w:bookmarkEnd w:id="11"/>
      <w:bookmarkStart w:id="12" w:name="bt说明"/>
      <w:bookmarkEnd w:id="12"/>
      <w:bookmarkStart w:id="13" w:name="bt项目管理班子配备情况"/>
      <w:bookmarkEnd w:id="13"/>
      <w:bookmarkStart w:id="14" w:name="bt投标人情况介绍"/>
      <w:bookmarkEnd w:id="14"/>
      <w:bookmarkStart w:id="15" w:name="bt合同条款及格式"/>
      <w:bookmarkEnd w:id="15"/>
      <w:bookmarkStart w:id="16" w:name="bt其他资料2"/>
      <w:bookmarkEnd w:id="16"/>
      <w:bookmarkStart w:id="17" w:name="bt其他资料由投标人自定"/>
      <w:bookmarkEnd w:id="17"/>
      <w:bookmarkStart w:id="18" w:name="bt投标人须知"/>
      <w:bookmarkEnd w:id="18"/>
      <w:bookmarkStart w:id="19" w:name="bt开标一览表"/>
      <w:bookmarkEnd w:id="19"/>
      <w:bookmarkStart w:id="20" w:name="bt投标文件签署授权委托书"/>
      <w:bookmarkEnd w:id="20"/>
      <w:bookmarkStart w:id="21" w:name="bt商务标投标文件格式"/>
      <w:bookmarkEnd w:id="21"/>
      <w:r>
        <w:rPr>
          <w:rFonts w:ascii="宋体" w:eastAsia="黑体" w:hAnsi="宋体" w:hint="eastAsia"/>
          <w:b/>
          <w:bCs/>
          <w:kern w:val="44"/>
          <w:sz w:val="28"/>
          <w:szCs w:val="44"/>
          <w:lang w:eastAsia="zh-CN"/>
        </w:rPr>
        <w:t>第一册  专用条款</w:t>
      </w: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2" w:name="_Hlk72162904"/>
      <w:r>
        <w:rPr>
          <w:rFonts w:ascii="宋体" w:eastAsia="宋体" w:hAnsi="宋体" w:cs="宋体" w:hint="eastAsia"/>
          <w:sz w:val="21"/>
          <w:szCs w:val="21"/>
          <w:lang w:eastAsia="zh-CN"/>
        </w:rPr>
        <w:t>具有独立承担民事责任的能力（提供营业执照或事业单位法人证书等证明资料扫描件，分支机构参与投标的，须同时提供总公司授权文件且授权书载明其民事责任由总公司承担）</w:t>
      </w:r>
      <w:bookmarkEnd w:id="22"/>
      <w:r>
        <w:rPr>
          <w:rFonts w:eastAsia="宋体" w:hint="eastAsia"/>
          <w:kern w:val="2"/>
          <w:sz w:val="21"/>
          <w:lang w:eastAsia="zh-CN"/>
        </w:rPr>
        <w:t>；</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color w:val="FF0000"/>
          <w:sz w:val="21"/>
          <w:szCs w:val="21"/>
          <w:lang w:eastAsia="zh-CN"/>
        </w:rPr>
        <w:t>2.本项目</w:t>
      </w:r>
      <w:r>
        <w:rPr>
          <w:rFonts w:ascii="Wingdings" w:eastAsia="宋体" w:hAnsi="Wingdings" w:cs="宋体"/>
          <w:color w:val="FF0000"/>
          <w:sz w:val="21"/>
          <w:szCs w:val="21"/>
          <w:lang w:eastAsia="zh-CN"/>
        </w:rPr>
        <w:sym w:font="Wingdings" w:char="F0FE"/>
      </w:r>
      <w:r>
        <w:rPr>
          <w:rFonts w:ascii="宋体" w:eastAsia="宋体" w:hAnsi="宋体" w:cs="宋体" w:hint="eastAsia"/>
          <w:color w:val="FF0000"/>
          <w:sz w:val="21"/>
          <w:szCs w:val="21"/>
          <w:lang w:eastAsia="zh-CN"/>
        </w:rPr>
        <w:t>不接受联合体投标，</w:t>
      </w:r>
      <w:r>
        <w:rPr>
          <w:rFonts w:ascii="Wingdings" w:eastAsia="宋体" w:hAnsi="Wingdings" w:cs="宋体"/>
          <w:color w:val="FF0000"/>
          <w:sz w:val="21"/>
          <w:szCs w:val="21"/>
          <w:lang w:eastAsia="zh-CN"/>
        </w:rPr>
        <w:sym w:font="Wingdings" w:char="F0FE"/>
      </w:r>
      <w:r>
        <w:rPr>
          <w:rFonts w:ascii="宋体" w:eastAsia="宋体" w:hAnsi="宋体" w:cs="宋体" w:hint="eastAsia"/>
          <w:color w:val="FF0000"/>
          <w:sz w:val="21"/>
          <w:szCs w:val="21"/>
          <w:lang w:eastAsia="zh-CN"/>
        </w:rPr>
        <w:t>不接受投标人选用进口产品参与投标，详见招标文件“第三章 用户需求书”；</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参与本项目政府采购活动时不存在被有关部门禁止参与政府采购活动且在有效期内的情况（由供应商在《政府采购投标及履约承诺函》中作出声明）；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具备《中华人民共和国政府采购法》第二十二条第一款的条件（由供应商在《政府采购投标及履约承诺函》中作出声明）；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未被列入失信被执行人、重大税收违法案件当事人名单、政府采购严重违法失信行为记录名单（由供应商在《政府采购投标及履约承诺函》中作出声明）；</w:t>
      </w:r>
    </w:p>
    <w:p>
      <w:pPr>
        <w:widowControl w:val="0"/>
        <w:ind w:firstLine="630" w:firstLineChars="300"/>
        <w:jc w:val="both"/>
        <w:rPr>
          <w:rFonts w:ascii="宋体" w:eastAsia="宋体" w:hAnsi="宋体" w:cs="宋体"/>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6.不存在《深圳市财政局政府采购供应商信用信息管理办法》（深财规〔2023〕3号）列明的严重违法失信行为（由供应商在《政府采购投标及履约承诺函》中作出声明）；;</w:t>
      </w:r>
    </w:p>
    <w:p>
      <w:pPr>
        <w:widowControl w:val="0"/>
        <w:ind w:firstLine="630" w:firstLineChars="300"/>
        <w:jc w:val="both"/>
        <w:rPr>
          <w:rFonts w:ascii="宋体" w:eastAsia="宋体" w:hAnsi="宋体" w:cs="宋体"/>
          <w:sz w:val="21"/>
          <w:szCs w:val="21"/>
          <w:lang w:eastAsia="zh-CN"/>
        </w:rPr>
      </w:pPr>
      <w:r>
        <w:rPr>
          <w:rFonts w:ascii="宋体" w:eastAsia="宋体" w:hAnsi="宋体" w:cs="宋体" w:hint="eastAsia"/>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widowControl w:val="0"/>
        <w:ind w:firstLine="630" w:firstLineChars="300"/>
        <w:jc w:val="both"/>
        <w:rPr>
          <w:rFonts w:ascii="宋体" w:eastAsia="宋体" w:hAnsi="宋体"/>
          <w:color w:val="FF0000"/>
          <w:sz w:val="21"/>
          <w:lang w:eastAsia="zh-CN"/>
        </w:rPr>
      </w:pPr>
      <w:r>
        <w:rPr>
          <w:rFonts w:ascii="宋体" w:eastAsia="宋体" w:hAnsi="宋体" w:hint="eastAsia"/>
          <w:color w:val="FF0000"/>
          <w:sz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ascii="宋体" w:eastAsia="宋体" w:hAnsi="宋体" w:hint="eastAsia"/>
          <w:color w:val="FF0000"/>
          <w:sz w:val="21"/>
          <w:highlight w:val="yellow"/>
          <w:lang w:eastAsia="zh-CN"/>
        </w:rPr>
        <w:t>由供应商填写《供应商基本情况表》相关信息</w:t>
      </w:r>
      <w:r>
        <w:rPr>
          <w:rFonts w:ascii="宋体" w:eastAsia="宋体" w:hAnsi="宋体" w:hint="eastAsia"/>
          <w:color w:val="FF0000"/>
          <w:sz w:val="21"/>
          <w:lang w:eastAsia="zh-CN"/>
        </w:rPr>
        <w:t>）；</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9.本项目是（否）专门面向中小企业采购：</w:t>
      </w:r>
      <w:r>
        <w:rPr>
          <w:rFonts w:ascii="Wingdings" w:eastAsia="宋体" w:hAnsi="Wingdings" w:cs="宋体"/>
          <w:sz w:val="21"/>
          <w:szCs w:val="21"/>
          <w:lang w:eastAsia="zh-CN"/>
        </w:rPr>
        <w:sym w:font="Wingdings" w:char="F0FE"/>
      </w:r>
      <w:r>
        <w:rPr>
          <w:rFonts w:ascii="宋体" w:eastAsia="宋体" w:hAnsi="宋体" w:cs="宋体" w:hint="eastAsia"/>
          <w:sz w:val="21"/>
          <w:szCs w:val="21"/>
          <w:lang w:eastAsia="zh-CN"/>
        </w:rPr>
        <w:t>否。</w:t>
      </w:r>
    </w:p>
    <w:p>
      <w:pPr>
        <w:widowControl w:val="0"/>
        <w:ind w:firstLine="630" w:firstLineChars="300"/>
        <w:jc w:val="both"/>
        <w:rPr>
          <w:rFonts w:ascii="宋体" w:eastAsia="宋体" w:hAnsi="宋体" w:cs="宋体" w:hint="eastAsia"/>
          <w:color w:val="0000FF"/>
          <w:sz w:val="21"/>
          <w:szCs w:val="21"/>
          <w:lang w:eastAsia="zh-CN"/>
        </w:rPr>
      </w:pPr>
      <w:r>
        <w:rPr>
          <w:rFonts w:ascii="宋体" w:eastAsia="宋体" w:hAnsi="宋体" w:cs="宋体" w:hint="eastAsia"/>
          <w:sz w:val="21"/>
          <w:szCs w:val="21"/>
          <w:lang w:eastAsia="zh-CN"/>
        </w:rPr>
        <w:t>10</w:t>
      </w:r>
      <w:r>
        <w:rPr>
          <w:rFonts w:ascii="宋体" w:eastAsia="宋体" w:hAnsi="宋体" w:cs="宋体" w:hint="eastAsia"/>
          <w:sz w:val="21"/>
          <w:szCs w:val="21"/>
          <w:lang w:eastAsia="zh-CN"/>
        </w:rPr>
        <w:t>.</w:t>
      </w:r>
      <w:r>
        <w:rPr>
          <w:rFonts w:ascii="宋体" w:eastAsia="宋体" w:hAnsi="宋体" w:cs="宋体" w:hint="eastAsia"/>
          <w:color w:val="0000FF"/>
          <w:sz w:val="21"/>
          <w:szCs w:val="21"/>
          <w:lang w:eastAsia="zh-CN"/>
        </w:rPr>
        <w:t>本项目的特定资格要求：若投标人为所投产品的生产企业，必须提供《药品生产许可证》（原件复印件加盖投标人公章），生产范围必须含有中药饮片；若投标人为所投产品的代理商或授权供应商，必须提供《药品经营许可证》（原件复印件加盖投标人公章）；同时提供所代理生产企业的《药品生产许可证》及《营业执照》</w:t>
      </w:r>
      <w:r>
        <w:rPr>
          <w:rFonts w:ascii="宋体" w:eastAsia="宋体" w:hAnsi="宋体" w:cs="宋体" w:hint="eastAsia"/>
          <w:color w:val="0000FF"/>
          <w:sz w:val="21"/>
          <w:szCs w:val="21"/>
          <w:lang w:eastAsia="zh-CN"/>
        </w:rPr>
        <w:t>。</w:t>
      </w:r>
    </w:p>
    <w:p>
      <w:pPr>
        <w:widowControl w:val="0"/>
        <w:wordWrap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w:t>
      </w:r>
      <w:r>
        <w:rPr>
          <w:rFonts w:ascii="宋体" w:eastAsia="宋体" w:hAnsi="宋体" w:cs="宋体" w:hint="eastAsia"/>
          <w:sz w:val="21"/>
          <w:szCs w:val="21"/>
          <w:lang w:eastAsia="zh-CN" w:bidi="ar"/>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（2）供应商投标（上传投标文件）必须先行办理注册手续，具体请按照本公告“六、其他补充事宜</w:t>
      </w:r>
      <w:r>
        <w:rPr>
          <w:rFonts w:ascii="宋体" w:eastAsia="宋体" w:hAnsi="宋体"/>
          <w:kern w:val="2"/>
          <w:sz w:val="21"/>
          <w:lang w:eastAsia="zh-CN"/>
        </w:rPr>
        <w:t>”</w:t>
      </w:r>
      <w:r>
        <w:rPr>
          <w:rFonts w:ascii="宋体" w:eastAsia="宋体" w:hAnsi="宋体" w:hint="eastAsia"/>
          <w:kern w:val="2"/>
          <w:sz w:val="21"/>
          <w:lang w:eastAsia="zh-CN"/>
        </w:rPr>
        <w:t>相关内容指引办理。</w:t>
      </w:r>
    </w:p>
    <w:p>
      <w:pPr>
        <w:widowControl w:val="0"/>
        <w:ind w:firstLine="440" w:firstLineChars="200"/>
        <w:jc w:val="both"/>
        <w:rPr>
          <w:rFonts w:eastAsia="宋体"/>
          <w:b/>
          <w:kern w:val="2"/>
          <w:sz w:val="21"/>
          <w:lang w:eastAsia="zh-CN"/>
        </w:rPr>
      </w:pPr>
      <w:r>
        <w:rPr>
          <w:rFonts w:eastAsia="宋体" w:hint="eastAsia"/>
          <w:b/>
          <w:kern w:val="2"/>
          <w:sz w:val="22"/>
          <w:szCs w:val="18"/>
          <w:lang w:eastAsia="zh-CN"/>
        </w:rPr>
        <w:t>完整公告内容详见：深圳</w:t>
      </w:r>
      <w:r>
        <w:rPr>
          <w:rFonts w:eastAsia="宋体" w:hint="eastAsia"/>
          <w:b/>
          <w:kern w:val="2"/>
          <w:sz w:val="22"/>
          <w:szCs w:val="18"/>
          <w:lang w:eastAsia="zh-CN"/>
        </w:rPr>
        <w:t>交易集团官</w:t>
      </w:r>
      <w:r>
        <w:rPr>
          <w:rFonts w:eastAsia="宋体" w:hint="eastAsia"/>
          <w:b/>
          <w:kern w:val="2"/>
          <w:sz w:val="22"/>
          <w:szCs w:val="18"/>
          <w:lang w:eastAsia="zh-CN"/>
        </w:rPr>
        <w:t>网（</w:t>
      </w:r>
      <w:r>
        <w:rPr>
          <w:rFonts w:eastAsia="宋体"/>
          <w:b/>
          <w:kern w:val="2"/>
          <w:sz w:val="22"/>
          <w:szCs w:val="18"/>
          <w:lang w:eastAsia="zh-CN"/>
        </w:rPr>
        <w:t>https://www.sz</w:t>
      </w:r>
      <w:r>
        <w:rPr>
          <w:rFonts w:eastAsia="宋体" w:hint="eastAsia"/>
          <w:b/>
          <w:kern w:val="2"/>
          <w:sz w:val="22"/>
          <w:szCs w:val="18"/>
          <w:lang w:eastAsia="zh-CN"/>
        </w:rPr>
        <w:t>exgrp</w:t>
      </w:r>
      <w:r>
        <w:rPr>
          <w:rFonts w:eastAsia="宋体"/>
          <w:b/>
          <w:kern w:val="2"/>
          <w:sz w:val="22"/>
          <w:szCs w:val="18"/>
          <w:lang w:eastAsia="zh-CN"/>
        </w:rPr>
        <w:t>.com</w:t>
      </w:r>
      <w:r>
        <w:rPr>
          <w:rFonts w:eastAsia="宋体" w:hint="eastAsia"/>
          <w:b/>
          <w:kern w:val="2"/>
          <w:sz w:val="22"/>
          <w:szCs w:val="18"/>
          <w:lang w:eastAsia="zh-CN"/>
        </w:rPr>
        <w:t>）</w:t>
      </w:r>
    </w:p>
    <w:p>
      <w:pPr>
        <w:widowControl w:val="0"/>
        <w:jc w:val="both"/>
        <w:rPr>
          <w:rFonts w:eastAsia="宋体"/>
          <w:kern w:val="2"/>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23" w:name="_Hlk71926094"/>
      <w:r>
        <w:rPr>
          <w:rFonts w:ascii="宋体" w:eastAsia="宋体" w:hAnsi="宋体" w:hint="eastAsia"/>
          <w:b/>
          <w:bCs/>
          <w:sz w:val="28"/>
          <w:szCs w:val="28"/>
          <w:lang w:eastAsia="zh-CN"/>
        </w:rPr>
        <w:t xml:space="preserve"> 对通用条款的补充内容及其他关键信息</w:t>
      </w:r>
      <w:bookmarkEnd w:id="23"/>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bookmarkStart w:id="24" w:name="_Toc60631620"/>
      <w:bookmarkStart w:id="25" w:name="_Toc100052364"/>
      <w:bookmarkStart w:id="26" w:name="_Toc73521635"/>
      <w:bookmarkStart w:id="27" w:name="_Toc73517639"/>
      <w:bookmarkStart w:id="28" w:name="_Toc101074876"/>
      <w:bookmarkStart w:id="29" w:name="_Toc73518117"/>
      <w:bookmarkStart w:id="30" w:name="_Toc73521547"/>
      <w:bookmarkStart w:id="31" w:name="_Toc60560625"/>
      <w:r>
        <w:rPr>
          <w:rFonts w:ascii="宋体" w:eastAsia="宋体" w:hAnsi="宋体" w:hint="eastAsia"/>
          <w:b/>
          <w:bCs/>
          <w:lang w:eastAsia="zh-CN"/>
        </w:rPr>
        <w:t>一、对通用条款的补充内容</w:t>
      </w:r>
    </w:p>
    <w:bookmarkEnd w:id="24"/>
    <w:bookmarkEnd w:id="25"/>
    <w:bookmarkEnd w:id="26"/>
    <w:bookmarkEnd w:id="27"/>
    <w:bookmarkEnd w:id="28"/>
    <w:bookmarkEnd w:id="29"/>
    <w:bookmarkEnd w:id="30"/>
    <w:bookmarkEnd w:id="31"/>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b/>
                <w:bCs/>
                <w:kern w:val="2"/>
                <w:sz w:val="21"/>
                <w:lang w:eastAsia="zh-CN"/>
              </w:rPr>
            </w:pPr>
            <w:bookmarkStart w:id="32" w:name="_Hlk72218097"/>
            <w:r>
              <w:rPr>
                <w:rFonts w:ascii="宋体" w:eastAsia="宋体" w:hAnsi="宋体" w:hint="eastAsia"/>
                <w:b/>
                <w:bCs/>
                <w:kern w:val="2"/>
                <w:sz w:val="21"/>
                <w:lang w:eastAsia="zh-CN"/>
              </w:rPr>
              <w:t>通用条款序号</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b/>
                <w:bCs/>
                <w:kern w:val="2"/>
                <w:sz w:val="21"/>
                <w:lang w:eastAsia="zh-CN"/>
              </w:rPr>
            </w:pPr>
            <w:r>
              <w:rPr>
                <w:rFonts w:ascii="宋体" w:eastAsia="宋体" w:hAnsi="宋体" w:hint="eastAsia"/>
                <w:b/>
                <w:bCs/>
                <w:kern w:val="2"/>
                <w:sz w:val="21"/>
                <w:lang w:eastAsia="zh-CN"/>
              </w:rPr>
              <w:t>涉及事项</w:t>
            </w:r>
          </w:p>
        </w:tc>
        <w:tc>
          <w:tcPr>
            <w:tcW w:w="4980" w:type="dxa"/>
            <w:vAlign w:val="center"/>
          </w:tcPr>
          <w:p>
            <w:pPr>
              <w:keepNext w:val="0"/>
              <w:keepLines w:val="0"/>
              <w:widowControl w:val="0"/>
              <w:suppressLineNumbers w:val="0"/>
              <w:spacing w:before="0" w:beforeAutospacing="0" w:after="0" w:afterAutospacing="0"/>
              <w:ind w:left="0" w:right="0"/>
              <w:jc w:val="center"/>
              <w:rPr>
                <w:rFonts w:ascii="宋体" w:eastAsia="宋体" w:hAnsi="宋体"/>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pPr>
              <w:keepNext w:val="0"/>
              <w:keepLines w:val="0"/>
              <w:widowControl w:val="0"/>
              <w:suppressLineNumbers w:val="0"/>
              <w:spacing w:before="0" w:beforeAutospacing="0" w:after="0" w:afterAutospacing="0"/>
              <w:ind w:left="0" w:right="0"/>
              <w:jc w:val="center"/>
              <w:rPr>
                <w:rFonts w:eastAsia="宋体"/>
                <w:kern w:val="2"/>
                <w:sz w:val="21"/>
                <w:lang w:eastAsia="zh-CN"/>
              </w:rPr>
            </w:pPr>
            <w:r>
              <w:rPr>
                <w:rFonts w:eastAsia="宋体" w:hint="eastAsia"/>
                <w:kern w:val="2"/>
                <w:sz w:val="21"/>
                <w:lang w:eastAsia="zh-CN"/>
              </w:rPr>
              <w:t>采购人</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kern w:val="2"/>
                <w:sz w:val="21"/>
                <w:lang w:eastAsia="zh-CN"/>
              </w:rPr>
              <w:t>深圳市盐田区妇幼保健院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政府集中采购机构</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cs="宋体"/>
                <w:sz w:val="21"/>
                <w:szCs w:val="21"/>
                <w:lang w:eastAsia="zh-CN"/>
              </w:rPr>
            </w:pPr>
            <w:r>
              <w:rPr>
                <w:rFonts w:ascii="宋体" w:eastAsia="宋体" w:hAnsi="宋体" w:cs="宋体" w:hint="eastAsia"/>
                <w:sz w:val="21"/>
                <w:szCs w:val="21"/>
                <w:lang w:eastAsia="zh-CN"/>
              </w:rPr>
              <w:t>深圳公共资源交易中心</w:t>
            </w:r>
          </w:p>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cs="宋体" w:hint="eastAsia"/>
                <w:sz w:val="21"/>
                <w:szCs w:val="21"/>
                <w:lang w:eastAsia="zh-CN"/>
              </w:rPr>
              <w:t>（深圳交易集团有限公司</w:t>
            </w:r>
            <w:r>
              <w:rPr>
                <w:rFonts w:ascii="宋体" w:eastAsia="宋体" w:hAnsi="宋体" w:cs="宋体" w:hint="eastAsia"/>
                <w:sz w:val="21"/>
                <w:szCs w:val="21"/>
                <w:lang w:eastAsia="zh-CN"/>
              </w:rPr>
              <w:t>盐田分公司</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9</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踏勘现场</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标前会议</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招标文件的澄清和修改</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kern w:val="2"/>
                <w:sz w:val="21"/>
                <w:lang w:eastAsia="zh-CN"/>
              </w:rPr>
              <w:t>投标截止日三日前（详见招标公告），投标人有义务在招标期间在政府集中采购机构网站浏览与本项目有关的澄清和修改信息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投标有效期</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投标人的替代方案</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投标文件的大小</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kern w:val="2"/>
                <w:sz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bookmarkStart w:id="33" w:name="_Hlk71664860"/>
            <w:r>
              <w:rPr>
                <w:rFonts w:ascii="宋体" w:eastAsia="宋体" w:hAnsi="宋体" w:hint="eastAsia"/>
                <w:kern w:val="2"/>
                <w:sz w:val="21"/>
                <w:lang w:eastAsia="zh-CN"/>
              </w:rPr>
              <w:t>样品、现场演示、方案讲解</w:t>
            </w:r>
            <w:bookmarkEnd w:id="33"/>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kern w:val="2"/>
                <w:sz w:val="21"/>
                <w:lang w:eastAsia="zh-CN"/>
              </w:rPr>
              <w:t>1.具体安排详见：第三章 用户需求书“</w:t>
            </w:r>
            <w:r>
              <w:rPr>
                <w:rFonts w:ascii="宋体" w:eastAsia="宋体" w:hAnsi="宋体" w:hint="eastAsia"/>
                <w:kern w:val="2"/>
                <w:sz w:val="21"/>
                <w:lang w:eastAsia="zh-CN"/>
              </w:rPr>
              <w:t>七</w:t>
            </w:r>
            <w:r>
              <w:rPr>
                <w:rFonts w:ascii="宋体" w:eastAsia="宋体" w:hAnsi="宋体"/>
                <w:kern w:val="2"/>
                <w:sz w:val="21"/>
                <w:lang w:eastAsia="zh-CN"/>
              </w:rPr>
              <w:t>、样品要求”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评审方法</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定标方法</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409" w:type="dxa"/>
            <w:vAlign w:val="center"/>
          </w:tcPr>
          <w:p>
            <w:pPr>
              <w:keepNext w:val="0"/>
              <w:keepLines w:val="0"/>
              <w:widowControl w:val="0"/>
              <w:suppressLineNumbers w:val="0"/>
              <w:spacing w:before="0" w:beforeAutospacing="0" w:after="0" w:afterAutospacing="0"/>
              <w:ind w:left="0" w:right="0"/>
              <w:jc w:val="center"/>
              <w:rPr>
                <w:rFonts w:ascii="宋体" w:eastAsia="宋体" w:hAnsi="宋体"/>
                <w:kern w:val="2"/>
                <w:sz w:val="21"/>
                <w:lang w:eastAsia="zh-CN"/>
              </w:rPr>
            </w:pPr>
            <w:r>
              <w:rPr>
                <w:rFonts w:ascii="宋体" w:eastAsia="宋体" w:hAnsi="宋体" w:hint="eastAsia"/>
                <w:kern w:val="2"/>
                <w:sz w:val="21"/>
                <w:lang w:eastAsia="zh-CN"/>
              </w:rPr>
              <w:t>履约担保</w:t>
            </w:r>
          </w:p>
        </w:tc>
        <w:tc>
          <w:tcPr>
            <w:tcW w:w="4980" w:type="dxa"/>
            <w:vAlign w:val="center"/>
          </w:tcPr>
          <w:p>
            <w:pPr>
              <w:keepNext w:val="0"/>
              <w:keepLines w:val="0"/>
              <w:widowControl w:val="0"/>
              <w:suppressLineNumbers w:val="0"/>
              <w:spacing w:before="0" w:beforeAutospacing="0" w:after="0" w:afterAutospacing="0"/>
              <w:ind w:left="0" w:right="0"/>
              <w:jc w:val="left"/>
              <w:rPr>
                <w:rFonts w:ascii="宋体" w:eastAsia="宋体" w:hAnsi="宋体"/>
                <w:kern w:val="2"/>
                <w:sz w:val="21"/>
                <w:lang w:eastAsia="zh-CN"/>
              </w:rPr>
            </w:pPr>
            <w:r>
              <w:rPr>
                <w:rFonts w:ascii="宋体" w:eastAsia="宋体" w:hAnsi="宋体" w:hint="eastAsia"/>
                <w:color w:val="0000FF"/>
                <w:kern w:val="2"/>
                <w:sz w:val="21"/>
                <w:lang w:eastAsia="zh-CN"/>
              </w:rPr>
              <w:t>本项目无需提供履约保证金。</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bookmarkEnd w:id="32"/>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bookmarkStart w:id="34" w:name="_Hlk72218117"/>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bookmarkStart w:id="35" w:name="_Hlk72579427"/>
      <w:r>
        <w:rPr>
          <w:rFonts w:eastAsia="宋体" w:hint="eastAsia"/>
          <w:b/>
          <w:bCs/>
          <w:kern w:val="2"/>
          <w:sz w:val="21"/>
          <w:lang w:eastAsia="zh-CN"/>
        </w:rPr>
        <w:t>（一）与“对通用条款的补充内容”章节相关的事项</w:t>
      </w:r>
    </w:p>
    <w:p>
      <w:pPr>
        <w:widowControl w:val="0"/>
        <w:spacing w:line="276" w:lineRule="auto"/>
        <w:jc w:val="left"/>
        <w:rPr>
          <w:rFonts w:ascii="宋体" w:eastAsia="宋体" w:hAnsi="宋体"/>
          <w:b/>
          <w:sz w:val="21"/>
          <w:szCs w:val="20"/>
          <w:lang w:eastAsia="zh-CN"/>
        </w:rPr>
      </w:pPr>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90"/>
        <w:gridCol w:w="453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339" w:type="pct"/>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评标方法</w:t>
            </w:r>
          </w:p>
        </w:tc>
        <w:tc>
          <w:tcPr>
            <w:tcW w:w="2660" w:type="pct"/>
          </w:tcPr>
          <w:p>
            <w:pPr>
              <w:keepNext w:val="0"/>
              <w:keepLines w:val="0"/>
              <w:suppressLineNumbers w:val="0"/>
              <w:spacing w:before="0" w:beforeAutospacing="0" w:after="0" w:afterAutospacing="0"/>
              <w:ind w:left="0" w:right="0"/>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2339" w:type="pct"/>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候选中标供应商家数</w:t>
            </w:r>
          </w:p>
        </w:tc>
        <w:tc>
          <w:tcPr>
            <w:tcW w:w="2660" w:type="pct"/>
          </w:tcPr>
          <w:p>
            <w:pPr>
              <w:keepNext w:val="0"/>
              <w:keepLines w:val="0"/>
              <w:suppressLineNumbers w:val="0"/>
              <w:spacing w:before="0" w:beforeAutospacing="0" w:after="0" w:afterAutospacing="0"/>
              <w:ind w:left="0" w:right="0"/>
              <w:jc w:val="center"/>
              <w:rPr>
                <w:rFonts w:hint="eastAsia"/>
                <w:kern w:val="2"/>
                <w:sz w:val="21"/>
                <w:lang w:eastAsia="zh-CN"/>
              </w:rPr>
            </w:pPr>
            <w:r>
              <w:rPr>
                <w:rFonts w:hint="eastAsia"/>
                <w:kern w:val="2"/>
                <w:sz w:val="21"/>
                <w:lang w:eastAsia="zh-CN"/>
              </w:rPr>
              <w:t>1</w:t>
            </w:r>
          </w:p>
        </w:tc>
      </w:tr>
      <w:tr>
        <w:tblPrEx>
          <w:tblW w:w="5000" w:type="pct"/>
          <w:tblInd w:w="0" w:type="dxa"/>
          <w:tblLayout w:type="fixed"/>
          <w:tblCellMar>
            <w:top w:w="0" w:type="dxa"/>
            <w:left w:w="108" w:type="dxa"/>
            <w:bottom w:w="0" w:type="dxa"/>
            <w:right w:w="108" w:type="dxa"/>
          </w:tblCellMar>
        </w:tblPrEx>
        <w:tc>
          <w:tcPr>
            <w:tcW w:w="2339" w:type="pct"/>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中标供应商家数</w:t>
            </w:r>
          </w:p>
        </w:tc>
        <w:tc>
          <w:tcPr>
            <w:tcW w:w="2660" w:type="pct"/>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1</w:t>
            </w:r>
          </w:p>
        </w:tc>
      </w:tr>
    </w:tbl>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bookmarkEnd w:id="35"/>
    </w:p>
    <w:p>
      <w:pPr>
        <w:widowControl w:val="0"/>
        <w:ind w:firstLine="420" w:firstLineChars="200"/>
        <w:jc w:val="both"/>
        <w:rPr>
          <w:rFonts w:eastAsia="宋体"/>
          <w:b/>
          <w:bCs/>
          <w:kern w:val="2"/>
          <w:sz w:val="21"/>
          <w:lang w:eastAsia="zh-CN"/>
        </w:rPr>
      </w:pPr>
      <w:r>
        <w:rPr>
          <w:rFonts w:eastAsia="宋体"/>
          <w:b/>
          <w:bCs/>
          <w:kern w:val="2"/>
          <w:sz w:val="21"/>
          <w:lang w:eastAsia="zh-CN"/>
        </w:rPr>
        <w:t>1</w:t>
      </w:r>
      <w:r>
        <w:rPr>
          <w:rFonts w:eastAsia="宋体" w:hint="eastAsia"/>
          <w:b/>
          <w:bCs/>
          <w:kern w:val="2"/>
          <w:sz w:val="21"/>
          <w:lang w:eastAsia="zh-CN"/>
        </w:rPr>
        <w:t>、关于享受优惠政策的主体、价格扣除比例及采购标的所属行业</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（2）非专门面向中小企业采购的项目，应执行价格扣除比例：投标人提供的货物（以招标文件用户需求书“货物清单明细”的“货物名称”一栏为准）全部均由优惠主体制造，则对其投标总价给予</w:t>
      </w:r>
      <w:r>
        <w:rPr>
          <w:rFonts w:eastAsia="宋体" w:hint="eastAsia"/>
          <w:color w:val="FF0000"/>
          <w:kern w:val="2"/>
          <w:sz w:val="21"/>
          <w:u w:val="single"/>
          <w:lang w:eastAsia="zh-CN"/>
        </w:rPr>
        <w:t>10</w:t>
      </w:r>
      <w:r>
        <w:rPr>
          <w:rFonts w:eastAsia="宋体" w:hint="eastAsia"/>
          <w:color w:val="FF0000"/>
          <w:kern w:val="2"/>
          <w:sz w:val="21"/>
          <w:lang w:eastAsia="zh-CN"/>
        </w:rPr>
        <w:t xml:space="preserve"> </w:t>
      </w:r>
      <w:r>
        <w:rPr>
          <w:rFonts w:eastAsia="宋体"/>
          <w:color w:val="FF0000"/>
          <w:kern w:val="2"/>
          <w:sz w:val="21"/>
          <w:lang w:eastAsia="zh-CN"/>
        </w:rPr>
        <w:t>%</w:t>
      </w:r>
      <w:r>
        <w:rPr>
          <w:rFonts w:eastAsia="宋体" w:hint="eastAsia"/>
          <w:kern w:val="2"/>
          <w:sz w:val="21"/>
          <w:lang w:eastAsia="zh-CN"/>
        </w:rPr>
        <w:t>的扣除，用扣除后的价格参与评审。满足多项优惠政策的供应商，不重复享受多项价格扣除政策。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eastAsia="宋体"/>
          <w:kern w:val="2"/>
          <w:sz w:val="21"/>
          <w:lang w:eastAsia="zh-CN"/>
        </w:rPr>
        <w:t>b)</w:t>
      </w:r>
      <w:r>
        <w:rPr>
          <w:rFonts w:eastAsia="宋体" w:hint="eastAsia"/>
          <w:kern w:val="2"/>
          <w:sz w:val="21"/>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bookmarkStart w:id="36" w:name="_Hlk71970739"/>
      <w:r>
        <w:rPr>
          <w:rFonts w:ascii="宋体" w:eastAsia="宋体" w:hAnsi="宋体" w:cs="宋体" w:hint="eastAsia"/>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36"/>
      <w:r>
        <w:rPr>
          <w:rFonts w:ascii="宋体" w:eastAsia="宋体" w:hAnsi="宋体" w:cs="宋体" w:hint="eastAsia"/>
          <w:b/>
          <w:bCs/>
          <w:color w:val="FF0000"/>
          <w:kern w:val="2"/>
          <w:sz w:val="21"/>
          <w:szCs w:val="21"/>
          <w:lang w:eastAsia="zh-CN"/>
        </w:rPr>
        <w:t>《中小企业声明函》中相关企业（货物制造商）所属行业应当与采购标的所属行业相一致，</w:t>
      </w:r>
      <w:r>
        <w:rPr>
          <w:rFonts w:eastAsia="宋体" w:hint="eastAsia"/>
          <w:b/>
          <w:bCs/>
          <w:color w:val="FF0000"/>
          <w:kern w:val="2"/>
          <w:sz w:val="21"/>
          <w:lang w:eastAsia="zh-CN"/>
        </w:rPr>
        <w:t>标的所属行业以招标文件第一册第三章用户需求书“货物清单明细”的“标的所属行业”一栏为准</w:t>
      </w:r>
      <w:r>
        <w:rPr>
          <w:rFonts w:ascii="宋体" w:eastAsia="宋体" w:hAnsi="宋体" w:cs="宋体" w:hint="eastAsia"/>
          <w:b/>
          <w:bCs/>
          <w:color w:val="FF0000"/>
          <w:kern w:val="2"/>
          <w:sz w:val="21"/>
          <w:szCs w:val="21"/>
          <w:lang w:eastAsia="zh-CN"/>
        </w:rPr>
        <w:t>。</w:t>
      </w:r>
    </w:p>
    <w:p>
      <w:pPr>
        <w:widowControl w:val="0"/>
        <w:ind w:firstLine="420" w:firstLineChars="200"/>
        <w:jc w:val="both"/>
        <w:rPr>
          <w:rFonts w:eastAsia="宋体"/>
          <w:kern w:val="2"/>
          <w:sz w:val="21"/>
          <w:lang w:eastAsia="zh-CN"/>
        </w:rPr>
      </w:pPr>
      <w:r>
        <w:rPr>
          <w:rFonts w:ascii="宋体" w:eastAsia="宋体" w:hAnsi="宋体" w:cs="宋体" w:hint="eastAsia"/>
          <w:kern w:val="2"/>
          <w:sz w:val="21"/>
          <w:szCs w:val="21"/>
          <w:lang w:eastAsia="zh-CN"/>
        </w:rPr>
        <w:t>（4）小型企业、微型企业、残疾人福利性单位作为优惠主体的认定资料为《中小企业声明函》、《残疾人福利性单</w:t>
      </w:r>
      <w:r>
        <w:rPr>
          <w:rFonts w:eastAsia="宋体" w:hint="eastAsia"/>
          <w:kern w:val="2"/>
          <w:sz w:val="21"/>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（5）享受价格扣除获得政府采购合同的，小微企业不得将合同分包给大中型企业。</w:t>
      </w:r>
    </w:p>
    <w:p>
      <w:pPr>
        <w:widowControl w:val="0"/>
        <w:ind w:firstLine="420" w:firstLineChars="200"/>
        <w:jc w:val="both"/>
        <w:rPr>
          <w:rFonts w:eastAsia="宋体"/>
          <w:kern w:val="2"/>
          <w:sz w:val="21"/>
          <w:lang w:eastAsia="zh-CN"/>
        </w:rPr>
      </w:pPr>
    </w:p>
    <w:p>
      <w:pPr>
        <w:widowControl w:val="0"/>
        <w:ind w:firstLine="640" w:firstLineChars="200"/>
        <w:jc w:val="both"/>
        <w:rPr>
          <w:rFonts w:eastAsia="宋体"/>
          <w:b/>
          <w:kern w:val="2"/>
          <w:sz w:val="21"/>
          <w:lang w:eastAsia="zh-CN"/>
        </w:rPr>
      </w:pPr>
      <w:r>
        <w:rPr>
          <w:rFonts w:ascii="Wingdings" w:eastAsia="宋体" w:hAnsi="Wingdings"/>
          <w:kern w:val="2"/>
          <w:sz w:val="32"/>
          <w:szCs w:val="40"/>
          <w:lang w:eastAsia="zh-CN"/>
        </w:rPr>
        <w:sym w:font="Wingdings" w:char="F0FE"/>
      </w:r>
      <w:r>
        <w:rPr>
          <w:rFonts w:eastAsia="宋体" w:hint="eastAsia"/>
          <w:b/>
          <w:kern w:val="2"/>
          <w:sz w:val="21"/>
          <w:lang w:eastAsia="zh-CN"/>
        </w:rPr>
        <w:t>2、</w:t>
      </w:r>
      <w:bookmarkStart w:id="37" w:name="_Hlk76855768"/>
      <w:bookmarkStart w:id="38" w:name="_Hlk72594729"/>
      <w:r>
        <w:rPr>
          <w:rFonts w:eastAsia="宋体" w:hint="eastAsia"/>
          <w:b/>
          <w:kern w:val="2"/>
          <w:sz w:val="21"/>
          <w:lang w:eastAsia="zh-CN"/>
        </w:rPr>
        <w:t>本项目为代理服务项目，将向中标（成交）供应商收取代理服务费。</w:t>
      </w:r>
    </w:p>
    <w:bookmarkEnd w:id="37"/>
    <w:bookmarkEnd w:id="38"/>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w:t>
      </w:r>
      <w:r>
        <w:rPr>
          <w:rFonts w:eastAsia="宋体" w:hint="eastAsia"/>
          <w:kern w:val="2"/>
          <w:sz w:val="21"/>
          <w:lang w:eastAsia="zh-CN"/>
        </w:rPr>
        <w:t>盐田分公司</w:t>
      </w:r>
      <w:r>
        <w:rPr>
          <w:rFonts w:eastAsia="宋体" w:hint="eastAsia"/>
          <w:kern w:val="2"/>
          <w:sz w:val="21"/>
          <w:lang w:eastAsia="zh-CN"/>
        </w:rPr>
        <w:t>）交纳代理服务费。若因中标（成交）供应商交纳代理服务费所产生的时间影响到合同签订的，由中标（成交）供应商自行承担责任。代理服务费标准参照下列标准收取。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本项目类型为货物采购：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1.1%</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0.8%</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0.8%</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0.45%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0.25%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0.25%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0.1%</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0.035%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0.035%</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0.008%</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0.008%</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0.006%</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0.006%</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0.004%</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0.004%</w:t>
            </w:r>
          </w:p>
        </w:tc>
        <w:tc>
          <w:tcPr>
            <w:tcW w:w="1799" w:type="dxa"/>
            <w:vAlign w:val="center"/>
          </w:tcPr>
          <w:p>
            <w:pPr>
              <w:keepNext w:val="0"/>
              <w:keepLines w:val="0"/>
              <w:widowControl/>
              <w:suppressLineNumbers w:val="0"/>
              <w:spacing w:before="0" w:beforeAutospacing="0" w:after="0" w:afterAutospacing="0" w:line="360" w:lineRule="auto"/>
              <w:ind w:left="0" w:right="0"/>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eastAsia="宋体"/>
          <w:kern w:val="2"/>
          <w:sz w:val="21"/>
          <w:lang w:eastAsia="zh-CN"/>
        </w:rPr>
      </w:pPr>
      <w:r>
        <w:rPr>
          <w:rFonts w:eastAsia="宋体" w:hint="eastAsia"/>
          <w:kern w:val="2"/>
          <w:sz w:val="21"/>
          <w:lang w:eastAsia="zh-CN"/>
        </w:rPr>
        <w:t>（3）中标（成交）供应商中标（成交）后，必须按规定采用银行对公转账方式向深圳交易集团有限公司直接交纳代理服务费，交纳信息及要求按照缴款（付款）通知书执行。</w:t>
      </w:r>
    </w:p>
    <w:p>
      <w:pPr>
        <w:widowControl w:val="0"/>
        <w:spacing w:line="360" w:lineRule="auto"/>
        <w:jc w:val="both"/>
        <w:rPr>
          <w:rFonts w:eastAsia="宋体"/>
          <w:b/>
          <w:bCs/>
          <w:kern w:val="2"/>
          <w:lang w:eastAsia="zh-CN"/>
        </w:rPr>
      </w:pPr>
    </w:p>
    <w:p>
      <w:pPr>
        <w:widowControl w:val="0"/>
        <w:spacing w:line="360" w:lineRule="auto"/>
        <w:jc w:val="both"/>
        <w:rPr>
          <w:rFonts w:eastAsia="宋体"/>
          <w:b/>
          <w:kern w:val="2"/>
          <w:lang w:eastAsia="zh-CN"/>
        </w:rPr>
      </w:pPr>
    </w:p>
    <w:p>
      <w:pPr>
        <w:widowControl w:val="0"/>
        <w:spacing w:line="360" w:lineRule="auto"/>
        <w:jc w:val="both"/>
        <w:rPr>
          <w:rFonts w:eastAsia="宋体"/>
          <w:b/>
          <w:kern w:val="2"/>
          <w:lang w:eastAsia="zh-CN"/>
        </w:rPr>
      </w:pPr>
    </w:p>
    <w:p>
      <w:pPr>
        <w:widowControl w:val="0"/>
        <w:spacing w:line="360" w:lineRule="auto"/>
        <w:jc w:val="both"/>
        <w:rPr>
          <w:rFonts w:eastAsia="宋体"/>
          <w:b/>
          <w:kern w:val="2"/>
          <w:lang w:eastAsia="zh-CN"/>
        </w:rPr>
        <w:sectPr>
          <w:pgSz w:w="11907" w:h="16840"/>
          <w:pgMar w:top="1440" w:right="1797" w:bottom="1440" w:left="1797" w:header="851" w:footer="992" w:gutter="0"/>
          <w:cols w:num="1" w:space="425"/>
          <w:titlePg/>
          <w:docGrid w:linePitch="462" w:charSpace="0"/>
        </w:sectPr>
      </w:pPr>
    </w:p>
    <w:bookmarkEnd w:id="34"/>
    <w:p>
      <w:pPr>
        <w:keepNext/>
        <w:keepLines/>
        <w:widowControl w:val="0"/>
        <w:adjustRightInd w:val="0"/>
        <w:spacing w:before="260" w:after="26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p>
      <w:pPr>
        <w:widowControl w:val="0"/>
        <w:jc w:val="both"/>
        <w:rPr>
          <w:rFonts w:ascii="宋体" w:eastAsia="宋体" w:hAnsi="宋体"/>
          <w:b/>
          <w:color w:val="FF0000"/>
          <w:kern w:val="2"/>
          <w:sz w:val="21"/>
          <w:szCs w:val="21"/>
          <w:lang w:eastAsia="zh-CN"/>
        </w:rPr>
      </w:pP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08"/>
        <w:gridCol w:w="2213"/>
        <w:gridCol w:w="3710"/>
        <w:gridCol w:w="209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297" w:type="pct"/>
            <w:vAlign w:val="center"/>
          </w:tcPr>
          <w:p>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hint="eastAsia"/>
                <w:bCs/>
                <w:kern w:val="2"/>
                <w:sz w:val="21"/>
                <w:szCs w:val="21"/>
                <w:lang w:eastAsia="zh-CN"/>
              </w:rPr>
              <w:t>序号</w:t>
            </w:r>
          </w:p>
        </w:tc>
        <w:tc>
          <w:tcPr>
            <w:tcW w:w="1297" w:type="pct"/>
            <w:vAlign w:val="center"/>
          </w:tcPr>
          <w:p>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hint="eastAsia"/>
                <w:kern w:val="2"/>
                <w:sz w:val="21"/>
                <w:szCs w:val="21"/>
                <w:lang w:eastAsia="zh-CN"/>
              </w:rPr>
              <w:t>项目</w:t>
            </w:r>
            <w:r>
              <w:rPr>
                <w:rFonts w:eastAsia="宋体" w:hint="eastAsia"/>
                <w:kern w:val="2"/>
                <w:sz w:val="21"/>
                <w:szCs w:val="21"/>
                <w:lang w:eastAsia="zh-CN"/>
              </w:rPr>
              <w:t>编号</w:t>
            </w:r>
          </w:p>
        </w:tc>
        <w:tc>
          <w:tcPr>
            <w:tcW w:w="2175" w:type="pct"/>
            <w:vAlign w:val="center"/>
          </w:tcPr>
          <w:p>
            <w:pPr>
              <w:keepNext w:val="0"/>
              <w:keepLines w:val="0"/>
              <w:widowControl w:val="0"/>
              <w:suppressLineNumbers w:val="0"/>
              <w:spacing w:before="0" w:beforeAutospacing="0" w:after="0" w:afterAutospacing="0"/>
              <w:ind w:left="0" w:right="0"/>
              <w:jc w:val="center"/>
              <w:rPr>
                <w:rFonts w:eastAsia="宋体"/>
                <w:bCs/>
                <w:kern w:val="2"/>
                <w:sz w:val="21"/>
                <w:szCs w:val="21"/>
                <w:lang w:eastAsia="zh-CN"/>
              </w:rPr>
            </w:pPr>
            <w:r>
              <w:rPr>
                <w:rFonts w:eastAsia="宋体" w:hint="eastAsia"/>
                <w:bCs/>
                <w:kern w:val="2"/>
                <w:sz w:val="21"/>
                <w:szCs w:val="21"/>
                <w:lang w:eastAsia="zh-CN"/>
              </w:rPr>
              <w:t>采购项目名称</w:t>
            </w:r>
          </w:p>
        </w:tc>
        <w:tc>
          <w:tcPr>
            <w:tcW w:w="1230" w:type="pct"/>
            <w:vAlign w:val="center"/>
          </w:tcPr>
          <w:p>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297" w:type="pct"/>
            <w:vAlign w:val="center"/>
          </w:tcPr>
          <w:p>
            <w:pPr>
              <w:keepNext w:val="0"/>
              <w:keepLines w:val="0"/>
              <w:widowControl w:val="0"/>
              <w:suppressLineNumbers w:val="0"/>
              <w:spacing w:before="0" w:beforeAutospacing="0" w:after="0" w:afterAutospacing="0"/>
              <w:ind w:left="0" w:right="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1297" w:type="pct"/>
            <w:vAlign w:val="center"/>
          </w:tcPr>
          <w:p>
            <w:pPr>
              <w:keepNext w:val="0"/>
              <w:keepLines w:val="0"/>
              <w:widowControl w:val="0"/>
              <w:suppressLineNumbers w:val="0"/>
              <w:spacing w:before="0" w:beforeAutospacing="0" w:after="0" w:afterAutospacing="0"/>
              <w:ind w:left="0" w:right="0"/>
              <w:jc w:val="center"/>
              <w:rPr>
                <w:rFonts w:eastAsia="宋体" w:hint="eastAsia"/>
                <w:bCs/>
                <w:color w:val="FF0000"/>
                <w:kern w:val="2"/>
                <w:sz w:val="21"/>
                <w:szCs w:val="21"/>
                <w:lang w:eastAsia="zh-CN"/>
              </w:rPr>
            </w:pPr>
            <w:r>
              <w:rPr>
                <w:rFonts w:eastAsia="宋体" w:hint="eastAsia"/>
                <w:bCs/>
                <w:color w:val="FF0000"/>
                <w:kern w:val="2"/>
                <w:sz w:val="21"/>
                <w:szCs w:val="21"/>
                <w:lang w:eastAsia="zh-CN"/>
              </w:rPr>
              <w:t>YTZXCG-2025-00051</w:t>
            </w:r>
          </w:p>
        </w:tc>
        <w:tc>
          <w:tcPr>
            <w:tcW w:w="2175" w:type="pct"/>
            <w:vAlign w:val="center"/>
          </w:tcPr>
          <w:p>
            <w:pPr>
              <w:keepNext w:val="0"/>
              <w:keepLines w:val="0"/>
              <w:widowControl w:val="0"/>
              <w:suppressLineNumbers w:val="0"/>
              <w:spacing w:before="0" w:beforeAutospacing="0" w:after="0" w:afterAutospacing="0"/>
              <w:ind w:left="0" w:right="0"/>
              <w:jc w:val="center"/>
              <w:rPr>
                <w:rFonts w:eastAsia="宋体"/>
                <w:b/>
                <w:bCs/>
                <w:color w:val="FF0000"/>
                <w:kern w:val="2"/>
                <w:sz w:val="21"/>
                <w:szCs w:val="21"/>
                <w:lang w:eastAsia="zh-CN"/>
              </w:rPr>
            </w:pPr>
            <w:r>
              <w:rPr>
                <w:rFonts w:eastAsia="宋体"/>
                <w:b/>
                <w:bCs/>
                <w:color w:val="FF0000"/>
                <w:kern w:val="2"/>
                <w:sz w:val="21"/>
                <w:szCs w:val="21"/>
                <w:lang w:eastAsia="zh-CN"/>
              </w:rPr>
              <w:t>深圳市盐田区妇幼保健院中药饮片供货项目</w:t>
            </w:r>
          </w:p>
        </w:tc>
        <w:tc>
          <w:tcPr>
            <w:tcW w:w="1230" w:type="pct"/>
            <w:vAlign w:val="center"/>
          </w:tcPr>
          <w:p>
            <w:pPr>
              <w:keepNext w:val="0"/>
              <w:keepLines w:val="0"/>
              <w:widowControl w:val="0"/>
              <w:suppressLineNumbers w:val="0"/>
              <w:spacing w:before="0" w:beforeAutospacing="0" w:after="0" w:afterAutospacing="0"/>
              <w:ind w:left="0" w:right="0"/>
              <w:jc w:val="center"/>
              <w:rPr>
                <w:rFonts w:eastAsia="宋体"/>
                <w:bCs/>
                <w:color w:val="FF0000"/>
                <w:kern w:val="2"/>
                <w:sz w:val="21"/>
                <w:szCs w:val="21"/>
                <w:lang w:eastAsia="zh-CN"/>
              </w:rPr>
            </w:pPr>
            <w:r>
              <w:rPr>
                <w:rFonts w:eastAsia="宋体" w:hint="eastAsia"/>
                <w:bCs/>
                <w:color w:val="FF0000"/>
                <w:kern w:val="2"/>
                <w:sz w:val="21"/>
                <w:szCs w:val="21"/>
                <w:lang w:eastAsia="zh-CN"/>
              </w:rPr>
              <w:t>400000.00</w:t>
            </w:r>
          </w:p>
        </w:tc>
      </w:tr>
    </w:tbl>
    <w:p>
      <w:pPr>
        <w:widowControl w:val="0"/>
        <w:jc w:val="both"/>
        <w:rPr>
          <w:rFonts w:ascii="宋体" w:eastAsia="宋体" w:hAnsi="宋体"/>
          <w:b/>
          <w:color w:val="FF0000"/>
          <w:kern w:val="2"/>
          <w:sz w:val="21"/>
          <w:szCs w:val="21"/>
          <w:lang w:eastAsia="zh-CN"/>
        </w:rPr>
      </w:pPr>
    </w:p>
    <w:p>
      <w:pPr>
        <w:widowControl w:val="0"/>
        <w:jc w:val="both"/>
        <w:rPr>
          <w:rFonts w:ascii="宋体" w:eastAsia="宋体" w:hAnsi="宋体"/>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lang w:eastAsia="zh-CN"/>
        </w:rPr>
      </w:pPr>
      <w:bookmarkStart w:id="39" w:name="_Hlk72258617"/>
      <w:r>
        <w:rPr>
          <w:rFonts w:ascii="宋体" w:eastAsia="宋体" w:hAnsi="宋体" w:hint="eastAsia"/>
          <w:b/>
          <w:bCs/>
          <w:lang w:eastAsia="zh-CN"/>
        </w:rPr>
        <w:t>二、</w:t>
      </w:r>
      <w:bookmarkStart w:id="40" w:name="_Hlk72073432"/>
      <w:r>
        <w:rPr>
          <w:rFonts w:ascii="宋体" w:eastAsia="宋体" w:hAnsi="宋体" w:hint="eastAsia"/>
          <w:b/>
          <w:bCs/>
          <w:lang w:eastAsia="zh-CN"/>
        </w:rPr>
        <w:t>货物需求明细</w:t>
      </w:r>
      <w:bookmarkEnd w:id="40"/>
    </w:p>
    <w:bookmarkEnd w:id="39"/>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785"/>
        <w:gridCol w:w="1173"/>
        <w:gridCol w:w="904"/>
        <w:gridCol w:w="1530"/>
        <w:gridCol w:w="1360"/>
        <w:gridCol w:w="1544"/>
        <w:gridCol w:w="123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6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sz w:val="22"/>
                <w:szCs w:val="22"/>
                <w:lang w:eastAsia="zh-CN" w:bidi="ar"/>
              </w:rPr>
              <w:t>序号</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firstLine="220" w:firstLineChars="100"/>
              <w:jc w:val="center"/>
              <w:textAlignment w:val="center"/>
              <w:rPr>
                <w:rFonts w:ascii="宋体" w:eastAsia="宋体" w:hAnsi="宋体" w:cs="宋体" w:hint="eastAsia"/>
                <w:b/>
                <w:bCs/>
                <w:kern w:val="2"/>
                <w:sz w:val="22"/>
                <w:szCs w:val="22"/>
                <w:lang w:eastAsia="zh-CN"/>
              </w:rPr>
            </w:pPr>
            <w:r>
              <w:rPr>
                <w:rFonts w:ascii="宋体" w:eastAsia="宋体" w:hAnsi="宋体" w:cs="宋体" w:hint="eastAsia"/>
                <w:b/>
                <w:bCs/>
                <w:kern w:val="2"/>
                <w:sz w:val="22"/>
                <w:szCs w:val="22"/>
                <w:lang w:eastAsia="zh-CN"/>
              </w:rPr>
              <w:t>货物名称（标的名称）</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bCs/>
                <w:kern w:val="2"/>
                <w:sz w:val="22"/>
                <w:szCs w:val="22"/>
                <w:lang w:eastAsia="zh-CN"/>
              </w:rPr>
            </w:pPr>
            <w:r>
              <w:rPr>
                <w:rFonts w:ascii="宋体" w:eastAsia="宋体" w:hAnsi="宋体" w:cs="宋体" w:hint="eastAsia"/>
                <w:b/>
                <w:bCs/>
                <w:sz w:val="22"/>
                <w:szCs w:val="22"/>
                <w:lang w:eastAsia="zh-CN" w:bidi="ar"/>
              </w:rPr>
              <w:t>单位</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bCs/>
                <w:kern w:val="2"/>
                <w:sz w:val="22"/>
                <w:szCs w:val="22"/>
                <w:lang w:eastAsia="zh-CN"/>
              </w:rPr>
            </w:pPr>
            <w:r>
              <w:rPr>
                <w:rFonts w:ascii="宋体" w:eastAsia="宋体" w:hAnsi="宋体" w:cs="宋体" w:hint="eastAsia"/>
                <w:b/>
                <w:bCs/>
                <w:sz w:val="22"/>
                <w:szCs w:val="22"/>
                <w:lang w:eastAsia="zh-CN" w:bidi="ar"/>
              </w:rPr>
              <w:t>最高单</w:t>
            </w:r>
            <w:r>
              <w:rPr>
                <w:rFonts w:ascii="宋体" w:eastAsia="宋体" w:hAnsi="宋体" w:cs="宋体" w:hint="eastAsia"/>
                <w:b/>
                <w:bCs/>
                <w:sz w:val="22"/>
                <w:szCs w:val="22"/>
                <w:lang w:eastAsia="zh-CN" w:bidi="ar"/>
              </w:rPr>
              <w:t>价</w:t>
            </w:r>
            <w:r>
              <w:rPr>
                <w:rFonts w:ascii="宋体" w:eastAsia="宋体" w:hAnsi="宋体" w:cs="宋体" w:hint="eastAsia"/>
                <w:b/>
                <w:bCs/>
                <w:sz w:val="22"/>
                <w:szCs w:val="22"/>
                <w:lang w:eastAsia="zh-CN" w:bidi="ar"/>
              </w:rPr>
              <w:t>限价（</w:t>
            </w:r>
            <w:r>
              <w:rPr>
                <w:rFonts w:ascii="宋体" w:eastAsia="宋体" w:hAnsi="宋体" w:cs="宋体" w:hint="eastAsia"/>
                <w:b/>
                <w:bCs/>
                <w:sz w:val="21"/>
                <w:szCs w:val="21"/>
                <w:lang w:eastAsia="zh-CN"/>
              </w:rPr>
              <w:t>元/</w:t>
            </w:r>
            <w:r>
              <w:rPr>
                <w:rFonts w:ascii="宋体" w:eastAsia="宋体" w:hAnsi="宋体" w:cs="宋体" w:hint="eastAsia"/>
                <w:b/>
                <w:bCs/>
                <w:sz w:val="21"/>
                <w:szCs w:val="21"/>
                <w:lang w:eastAsia="zh-CN"/>
              </w:rPr>
              <w:t>千克</w:t>
            </w:r>
            <w:r>
              <w:rPr>
                <w:rFonts w:ascii="宋体" w:eastAsia="宋体" w:hAnsi="宋体" w:cs="宋体" w:hint="eastAsia"/>
                <w:b/>
                <w:bCs/>
                <w:sz w:val="22"/>
                <w:szCs w:val="22"/>
                <w:lang w:eastAsia="zh-CN" w:bidi="ar"/>
              </w:rPr>
              <w:t>）</w:t>
            </w:r>
          </w:p>
        </w:tc>
        <w:tc>
          <w:tcPr>
            <w:tcW w:w="7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b/>
                <w:bCs/>
                <w:color w:val="FF0000"/>
                <w:sz w:val="22"/>
                <w:szCs w:val="22"/>
                <w:lang w:eastAsia="zh-CN" w:bidi="ar"/>
              </w:rPr>
            </w:pPr>
            <w:r>
              <w:rPr>
                <w:rFonts w:ascii="宋体" w:eastAsia="宋体" w:hAnsi="宋体" w:cs="宋体" w:hint="eastAsia"/>
                <w:b/>
                <w:bCs/>
                <w:color w:val="FF0000"/>
                <w:sz w:val="22"/>
                <w:szCs w:val="22"/>
                <w:lang w:eastAsia="zh-CN" w:bidi="ar"/>
              </w:rPr>
              <w:t>是否接受进口</w:t>
            </w:r>
          </w:p>
        </w:tc>
        <w:tc>
          <w:tcPr>
            <w:tcW w:w="9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b/>
                <w:bCs/>
                <w:color w:val="FF0000"/>
                <w:sz w:val="22"/>
                <w:szCs w:val="22"/>
                <w:lang w:eastAsia="zh-CN" w:bidi="ar"/>
              </w:rPr>
            </w:pPr>
            <w:r>
              <w:rPr>
                <w:rFonts w:ascii="宋体" w:eastAsia="宋体" w:hAnsi="宋体" w:cs="宋体" w:hint="eastAsia"/>
                <w:b/>
                <w:bCs/>
                <w:color w:val="FF0000"/>
                <w:sz w:val="22"/>
                <w:szCs w:val="22"/>
                <w:lang w:eastAsia="zh-CN" w:bidi="ar"/>
              </w:rPr>
              <w:t>是否专门面向中小企业</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b/>
                <w:bCs/>
                <w:color w:val="FF0000"/>
                <w:sz w:val="22"/>
                <w:szCs w:val="22"/>
                <w:lang w:eastAsia="zh-CN" w:bidi="ar"/>
              </w:rPr>
            </w:pPr>
            <w:r>
              <w:rPr>
                <w:rFonts w:ascii="宋体" w:eastAsia="宋体" w:hAnsi="宋体" w:cs="宋体" w:hint="eastAsia"/>
                <w:b/>
                <w:bCs/>
                <w:color w:val="FF0000"/>
                <w:sz w:val="22"/>
                <w:szCs w:val="22"/>
                <w:lang w:eastAsia="zh-CN" w:bidi="ar"/>
              </w:rPr>
              <w:t>标的所属行业</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醋鳖甲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231</w:t>
            </w:r>
          </w:p>
        </w:tc>
        <w:tc>
          <w:tcPr>
            <w:tcW w:w="796" w:type="pct"/>
            <w:vMerge w:val="restart"/>
            <w:tcBorders>
              <w:top w:val="single" w:sz="4" w:space="0" w:color="000000"/>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eastAsia="宋体"/>
                <w:kern w:val="2"/>
                <w:sz w:val="21"/>
                <w:lang w:eastAsia="zh-CN"/>
              </w:rPr>
            </w:pPr>
            <w:r>
              <w:rPr>
                <w:rFonts w:eastAsia="宋体" w:hint="eastAsia"/>
                <w:kern w:val="2"/>
                <w:sz w:val="21"/>
                <w:lang w:eastAsia="zh-CN"/>
              </w:rPr>
              <w:t>否</w:t>
            </w:r>
          </w:p>
        </w:tc>
        <w:tc>
          <w:tcPr>
            <w:tcW w:w="904" w:type="pct"/>
            <w:vMerge w:val="restart"/>
            <w:tcBorders>
              <w:top w:val="single" w:sz="4" w:space="0" w:color="000000"/>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eastAsia="宋体" w:hint="eastAsia"/>
                <w:kern w:val="2"/>
                <w:sz w:val="21"/>
                <w:lang w:eastAsia="zh-CN"/>
              </w:rPr>
            </w:pPr>
            <w:r>
              <w:rPr>
                <w:rFonts w:eastAsia="宋体" w:hint="eastAsia"/>
                <w:kern w:val="2"/>
                <w:sz w:val="21"/>
                <w:lang w:eastAsia="zh-CN"/>
              </w:rPr>
              <w:t>否</w:t>
            </w:r>
          </w:p>
        </w:tc>
        <w:tc>
          <w:tcPr>
            <w:tcW w:w="722" w:type="pct"/>
            <w:vMerge w:val="restart"/>
            <w:tcBorders>
              <w:top w:val="single" w:sz="4" w:space="0" w:color="000000"/>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r>
              <w:rPr>
                <w:rFonts w:eastAsia="宋体" w:hint="eastAsia"/>
                <w:kern w:val="2"/>
                <w:sz w:val="21"/>
                <w:lang w:eastAsia="zh-CN"/>
              </w:rPr>
              <w:t>批发</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珍珠母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金樱子肉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紫花地丁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银柴胡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绵萆薢</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甘草片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艾叶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白扁豆</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48.6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白花蛇舌草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白及</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麸炒白术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酒黄精</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醋五味子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白头翁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351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白鲜皮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390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紫苏梗</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芦根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百部</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柏子仁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260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瓜蒌皮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57.1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佩兰</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败酱草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34.66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制何首乌</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川贝母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5300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蛇床子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小茴香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地肤子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板蓝根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64.06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广金钱草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广藿香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牡蛎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人参片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小通草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盐补骨脂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薄荷</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布渣叶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苍术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侧柏叶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蝉蜕</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炒僵蚕</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醋乳香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96.6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赤芍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赤小豆</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川楝子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姜半夏</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醋香附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麸炒枳壳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肉苁蓉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淡豆豉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桑寄生</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淡竹叶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蜜麻黄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地榆</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豆蔻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独活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射干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259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煅牡蛎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土茯苓</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法半夏</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款冬花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629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防己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310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佛手</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茯神</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醋三棱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附片（黑顺片）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覆盆子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岗梅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木棉花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36.7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葛根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钩藤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126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白果仁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荷叶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厚朴</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化橘红</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盐菟丝子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炒六神曲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黄柏</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磁石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姜黄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旋覆花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炒鸡内金</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冰片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火麻仁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苦参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9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鸡血藤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蒺藜</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芥子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炒酸枣仁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荆芥穗</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北柴胡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醋延胡索</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黄连片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菊花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决明子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老鹳草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龙眼肉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干鱼腥草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38.85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蔓荆子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木蝴蝶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盐巴戟天</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盐牛膝</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姜竹茹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防风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sz w:val="22"/>
                <w:szCs w:val="22"/>
                <w:lang w:eastAsia="zh-CN"/>
              </w:rPr>
              <w:t>161.50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sz w:val="22"/>
                <w:szCs w:val="22"/>
                <w:lang w:eastAsia="zh-CN"/>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sz w:val="22"/>
                <w:szCs w:val="22"/>
                <w:lang w:eastAsia="zh-CN"/>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sz w:val="22"/>
                <w:szCs w:val="22"/>
                <w:lang w:eastAsia="zh-CN"/>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木香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牛蒡子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65.1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萹蓄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35.6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女贞子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枇杷叶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合欢花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桑枝</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乌药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五倍子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98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姜厚朴</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绵马贯众</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前胡</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芡实</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羌活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海螵蛸</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牵牛子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38.5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浮萍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徐长卿</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117.6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秦艽</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野菊花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莲子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青皮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129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瞿麦</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35.6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酒苁蓉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槐花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玫瑰花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葶苈子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赭石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槟榔</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肉桂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广络石藤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青风藤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桑白皮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砂仁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炒莱菔子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炒苍耳子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黄芩片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大黄炭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147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地黄炭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148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升麻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149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花椒</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119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生石膏</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鸡蛋花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芒硝</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醋没药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160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龙血竭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1180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干益母草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广海风藤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儿茶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153.4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石菖蒲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桑螵蛸</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921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石决明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36.76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首乌藤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熟地黄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地骨皮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桃仁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天冬</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燀苦杏仁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白茅根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北沙参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169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酒川芎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续断片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60.9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171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枸杞子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115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麸炒枳实</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天麻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土鳖虫</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134.76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蒲黄炭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紫苏叶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鹿衔草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威灵仙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131.25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乌梅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68.25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辛夷</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110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伸筋草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细辛</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654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干姜</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薤白</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89.5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墨旱莲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茵陈</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淫羊藿</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310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玉竹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郁金</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浙贝母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知母</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栀子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68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制白附子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重楼</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1040.4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炒王不留行</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灯心草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浮小麦</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34.65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猪苓</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马齿苋</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车前草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紫苏子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凤仙透骨草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郁李仁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183.75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木贼</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全蝎</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醋莪术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制远志</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瓜蒌</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瓦楞子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土荆皮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蜂房</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仙茅</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路路通</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30.5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1"/>
                <w:szCs w:val="21"/>
                <w:lang w:eastAsia="zh-CN"/>
              </w:rPr>
              <w:t>酒乌梢蛇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1950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焦山楂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焦麦芽</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车前子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五指毛桃</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蜈蚣</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4950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新疆</w:t>
            </w:r>
            <w:r>
              <w:rPr>
                <w:rFonts w:ascii="宋体" w:eastAsia="宋体" w:hAnsi="宋体" w:cs="宋体" w:hint="eastAsia"/>
                <w:color w:val="000000"/>
                <w:sz w:val="22"/>
                <w:szCs w:val="22"/>
                <w:lang w:eastAsia="zh-CN" w:bidi="ar"/>
              </w:rPr>
              <w:t>紫草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651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生姜</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生龙骨</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鹿角霜</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藁本</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煅石膏</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龙胆草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鸦胆子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地锦草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229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山慈菇</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596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青蒿</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南沙参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160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茜草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310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泽兰</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血余碳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76.7</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醋龟甲</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肉豆蔻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190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白矾</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煅龙骨</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239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烫狗脊</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千年健</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49.9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干石斛</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皂角刺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滑石</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沉香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盐沙苑子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密蒙花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105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大枣</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46.8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柿蒂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78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249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紫河车</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2080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白蔹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秦皮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大青叶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漏芦</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丁香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马勃</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大血藤</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番泻叶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虎杖</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34.5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259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荔枝核</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33</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炮姜</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凌霄花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东阿阿胶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3600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醋五灵脂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69</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水蛭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2100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胖大海</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400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海藻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54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昆布</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益智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150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269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橘核</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46</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炒茺蔚子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酒女贞子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31</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荆芥炭</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麻黄根</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91.35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藕节</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38</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275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紫菀</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180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w:t>
            </w:r>
            <w:r>
              <w:rPr>
                <w:rFonts w:ascii="宋体" w:eastAsia="宋体" w:hAnsi="宋体" w:cs="宋体" w:hint="eastAsia"/>
                <w:color w:val="000000"/>
                <w:sz w:val="22"/>
                <w:szCs w:val="22"/>
                <w:lang w:eastAsia="zh-CN" w:bidi="ar"/>
              </w:rPr>
              <w:t>6</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猫爪草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277</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鹿角胶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2120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278</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65</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279</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大腹皮</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34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280</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玉米须</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hint="eastAsia"/>
                <w:color w:val="000000"/>
                <w:sz w:val="22"/>
                <w:szCs w:val="22"/>
                <w:lang w:eastAsia="zh-CN"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冬瓜子</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64</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hint="eastAsia"/>
                <w:color w:val="000000"/>
                <w:sz w:val="22"/>
                <w:szCs w:val="22"/>
                <w:lang w:eastAsia="zh-CN" w:bidi="ar"/>
              </w:rPr>
              <w:t>2</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降香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282</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hint="eastAsia"/>
                <w:color w:val="000000"/>
                <w:sz w:val="22"/>
                <w:szCs w:val="22"/>
                <w:lang w:eastAsia="zh-CN" w:bidi="ar"/>
              </w:rPr>
              <w:t>3</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川木通</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50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hint="eastAsia"/>
                <w:color w:val="000000"/>
                <w:sz w:val="22"/>
                <w:szCs w:val="22"/>
                <w:lang w:eastAsia="zh-CN" w:bidi="ar"/>
              </w:rPr>
              <w:t>4</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檀香</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740</w:t>
            </w:r>
          </w:p>
        </w:tc>
        <w:tc>
          <w:tcPr>
            <w:tcW w:w="796"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4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kern w:val="2"/>
                <w:sz w:val="22"/>
                <w:szCs w:val="22"/>
                <w:lang w:eastAsia="zh-CN"/>
              </w:rPr>
            </w:pPr>
            <w:r>
              <w:rPr>
                <w:rFonts w:ascii="宋体" w:eastAsia="宋体" w:hAnsi="宋体" w:cs="宋体" w:hint="eastAsia"/>
                <w:color w:val="000000"/>
                <w:sz w:val="22"/>
                <w:szCs w:val="22"/>
                <w:lang w:eastAsia="zh-CN" w:bidi="ar"/>
              </w:rPr>
              <w:t>28</w:t>
            </w:r>
            <w:r>
              <w:rPr>
                <w:rFonts w:ascii="宋体" w:eastAsia="宋体" w:hAnsi="宋体" w:cs="宋体" w:hint="eastAsia"/>
                <w:color w:val="000000"/>
                <w:sz w:val="22"/>
                <w:szCs w:val="22"/>
                <w:lang w:eastAsia="zh-CN" w:bidi="ar"/>
              </w:rPr>
              <w:t>5</w:t>
            </w:r>
          </w:p>
        </w:tc>
        <w:tc>
          <w:tcPr>
            <w:tcW w:w="6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麻黄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千克</w:t>
            </w:r>
          </w:p>
        </w:tc>
        <w:tc>
          <w:tcPr>
            <w:tcW w:w="8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kern w:val="2"/>
                <w:sz w:val="22"/>
                <w:szCs w:val="22"/>
                <w:lang w:eastAsia="zh-CN"/>
              </w:rPr>
            </w:pPr>
            <w:r>
              <w:rPr>
                <w:rFonts w:ascii="宋体" w:eastAsia="宋体" w:hAnsi="宋体" w:cs="宋体" w:hint="eastAsia"/>
                <w:color w:val="000000"/>
                <w:sz w:val="22"/>
                <w:szCs w:val="22"/>
                <w:lang w:eastAsia="zh-CN" w:bidi="ar"/>
              </w:rPr>
              <w:t>80</w:t>
            </w:r>
          </w:p>
        </w:tc>
        <w:tc>
          <w:tcPr>
            <w:tcW w:w="796" w:type="pct"/>
            <w:vMerge/>
            <w:tcBorders>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904" w:type="pct"/>
            <w:vMerge/>
            <w:tcBorders>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c>
          <w:tcPr>
            <w:tcW w:w="722" w:type="pct"/>
            <w:vMerge/>
            <w:tcBorders>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22"/>
                <w:szCs w:val="22"/>
                <w:lang w:eastAsia="zh-CN" w:bidi="ar"/>
              </w:rPr>
            </w:pPr>
          </w:p>
        </w:tc>
      </w:tr>
    </w:tbl>
    <w:p>
      <w:pPr>
        <w:widowControl w:val="0"/>
        <w:spacing w:line="360" w:lineRule="auto"/>
        <w:jc w:val="both"/>
        <w:rPr>
          <w:rFonts w:eastAsia="宋体"/>
          <w:b/>
          <w:bCs/>
          <w:kern w:val="2"/>
          <w:lang w:eastAsia="zh-CN"/>
        </w:rPr>
      </w:pPr>
    </w:p>
    <w:p>
      <w:pPr>
        <w:widowControl/>
        <w:jc w:val="left"/>
        <w:rPr>
          <w:rFonts w:ascii="宋体" w:eastAsia="宋体" w:hAnsi="宋体"/>
          <w:b/>
          <w:bCs/>
          <w:sz w:val="28"/>
          <w:szCs w:val="28"/>
          <w:lang w:eastAsia="zh-CN"/>
        </w:rPr>
      </w:pPr>
      <w:bookmarkStart w:id="41" w:name="_Toc128884461"/>
      <w:r>
        <w:rPr>
          <w:rFonts w:eastAsia="宋体"/>
          <w:kern w:val="2"/>
          <w:sz w:val="28"/>
          <w:szCs w:val="28"/>
          <w:lang w:eastAsia="zh-CN"/>
        </w:rPr>
        <w:br w:type="page"/>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三、实质性条款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4"/>
        <w:gridCol w:w="758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序号</w:t>
            </w:r>
          </w:p>
        </w:tc>
        <w:tc>
          <w:tcPr>
            <w:tcW w:w="7282"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rPr>
          <w:trHeight w:val="90"/>
        </w:trPr>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1</w:t>
            </w:r>
          </w:p>
        </w:tc>
        <w:tc>
          <w:tcPr>
            <w:tcW w:w="7282" w:type="dxa"/>
            <w:vAlign w:val="center"/>
          </w:tcPr>
          <w:p>
            <w:pPr>
              <w:keepNext w:val="0"/>
              <w:keepLines w:val="0"/>
              <w:widowControl w:val="0"/>
              <w:suppressLineNumbers w:val="0"/>
              <w:spacing w:before="0" w:beforeAutospacing="0" w:after="0" w:afterAutospacing="0"/>
              <w:ind w:left="0" w:right="0"/>
              <w:jc w:val="both"/>
              <w:rPr>
                <w:rFonts w:eastAsia="宋体" w:hAnsi="宋体"/>
                <w:color w:val="FF0000"/>
                <w:sz w:val="21"/>
                <w:szCs w:val="21"/>
                <w:lang w:eastAsia="zh-CN"/>
              </w:rPr>
            </w:pPr>
            <w:r>
              <w:rPr>
                <w:rFonts w:eastAsia="宋体" w:hint="eastAsia"/>
                <w:color w:val="FF0000"/>
                <w:kern w:val="2"/>
                <w:sz w:val="21"/>
                <w:lang w:eastAsia="zh-CN"/>
              </w:rPr>
              <w:t>★投标文件载明的交货期不超过招标文件规定的期限</w:t>
            </w:r>
          </w:p>
        </w:tc>
      </w:tr>
      <w:tr>
        <w:tblPrEx>
          <w:tblW w:w="5000" w:type="pct"/>
          <w:tblInd w:w="0" w:type="dxa"/>
          <w:tblLayout w:type="fixed"/>
          <w:tblCellMar>
            <w:top w:w="0" w:type="dxa"/>
            <w:left w:w="108" w:type="dxa"/>
            <w:bottom w:w="0" w:type="dxa"/>
            <w:right w:w="108" w:type="dxa"/>
          </w:tblCellMar>
        </w:tblPrEx>
        <w:trPr>
          <w:trHeight w:val="90"/>
        </w:trPr>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2</w:t>
            </w:r>
          </w:p>
        </w:tc>
        <w:tc>
          <w:tcPr>
            <w:tcW w:w="7282" w:type="dxa"/>
            <w:vAlign w:val="center"/>
          </w:tcPr>
          <w:p>
            <w:pPr>
              <w:keepNext w:val="0"/>
              <w:keepLines w:val="0"/>
              <w:widowControl w:val="0"/>
              <w:suppressLineNumbers w:val="0"/>
              <w:spacing w:before="0" w:beforeAutospacing="0" w:after="0" w:afterAutospacing="0"/>
              <w:ind w:left="0" w:right="0"/>
              <w:jc w:val="both"/>
              <w:rPr>
                <w:rFonts w:eastAsia="宋体"/>
                <w:color w:val="FF0000"/>
                <w:kern w:val="2"/>
                <w:sz w:val="21"/>
                <w:szCs w:val="21"/>
                <w:lang w:eastAsia="zh-CN"/>
              </w:rPr>
            </w:pPr>
            <w:r>
              <w:rPr>
                <w:rFonts w:eastAsia="宋体" w:hint="eastAsia"/>
                <w:color w:val="FF0000"/>
                <w:kern w:val="2"/>
                <w:sz w:val="21"/>
                <w:lang w:eastAsia="zh-CN"/>
              </w:rPr>
              <w:t>★投标文件载明的免费保修期不低于招标文件规定的期限</w:t>
            </w:r>
          </w:p>
        </w:tc>
      </w:tr>
      <w:tr>
        <w:tblPrEx>
          <w:tblW w:w="5000" w:type="pct"/>
          <w:tblInd w:w="0" w:type="dxa"/>
          <w:tblLayout w:type="fixed"/>
          <w:tblCellMar>
            <w:top w:w="0" w:type="dxa"/>
            <w:left w:w="108" w:type="dxa"/>
            <w:bottom w:w="0" w:type="dxa"/>
            <w:right w:w="108" w:type="dxa"/>
          </w:tblCellMar>
        </w:tblPrEx>
        <w:trPr>
          <w:trHeight w:val="90"/>
        </w:trPr>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3</w:t>
            </w:r>
          </w:p>
        </w:tc>
        <w:tc>
          <w:tcPr>
            <w:tcW w:w="7282" w:type="dxa"/>
            <w:vAlign w:val="center"/>
          </w:tcPr>
          <w:p>
            <w:pPr>
              <w:keepNext w:val="0"/>
              <w:keepLines w:val="0"/>
              <w:widowControl w:val="0"/>
              <w:suppressLineNumbers w:val="0"/>
              <w:spacing w:before="0" w:beforeAutospacing="0" w:after="0" w:afterAutospacing="0"/>
              <w:ind w:left="0" w:right="0"/>
              <w:jc w:val="both"/>
              <w:rPr>
                <w:rFonts w:eastAsia="宋体"/>
                <w:color w:val="FF0000"/>
                <w:kern w:val="2"/>
                <w:sz w:val="21"/>
                <w:lang w:eastAsia="zh-CN"/>
              </w:rPr>
            </w:pPr>
            <w:r>
              <w:rPr>
                <w:rFonts w:ascii="宋体" w:eastAsia="宋体" w:hAnsi="宋体" w:hint="eastAsia"/>
                <w:color w:val="FF0000"/>
                <w:sz w:val="21"/>
                <w:szCs w:val="21"/>
                <w:lang w:eastAsia="zh-CN"/>
              </w:rPr>
              <w:t>具体以采购文件第三章 用户需求书中带“★”的需求项为准。</w:t>
            </w:r>
          </w:p>
        </w:tc>
      </w:tr>
      <w:tr>
        <w:tblPrEx>
          <w:tblW w:w="5000" w:type="pct"/>
          <w:tblInd w:w="0" w:type="dxa"/>
          <w:tblLayout w:type="fixed"/>
          <w:tblCellMar>
            <w:top w:w="0" w:type="dxa"/>
            <w:left w:w="108" w:type="dxa"/>
            <w:bottom w:w="0" w:type="dxa"/>
            <w:right w:w="108" w:type="dxa"/>
          </w:tblCellMar>
        </w:tblPrEx>
        <w:trPr>
          <w:trHeight w:val="90"/>
        </w:trPr>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hint="eastAsia"/>
                <w:sz w:val="21"/>
                <w:szCs w:val="21"/>
                <w:lang w:eastAsia="zh-CN"/>
              </w:rPr>
            </w:pPr>
            <w:r>
              <w:rPr>
                <w:rFonts w:ascii="宋体" w:eastAsia="宋体" w:hAnsi="宋体" w:hint="eastAsia"/>
                <w:sz w:val="21"/>
                <w:szCs w:val="21"/>
                <w:lang w:eastAsia="zh-CN"/>
              </w:rPr>
              <w:t>4</w:t>
            </w:r>
          </w:p>
        </w:tc>
        <w:tc>
          <w:tcPr>
            <w:tcW w:w="7282" w:type="dxa"/>
            <w:vAlign w:val="center"/>
          </w:tcPr>
          <w:p>
            <w:pPr>
              <w:keepNext w:val="0"/>
              <w:keepLines w:val="0"/>
              <w:widowControl w:val="0"/>
              <w:suppressLineNumbers w:val="0"/>
              <w:spacing w:before="0" w:beforeAutospacing="0" w:after="0" w:afterAutospacing="0"/>
              <w:ind w:left="0" w:right="0"/>
              <w:jc w:val="both"/>
              <w:rPr>
                <w:rFonts w:ascii="宋体" w:eastAsia="宋体" w:hAnsi="宋体" w:hint="eastAsia"/>
                <w:color w:val="FF0000"/>
                <w:sz w:val="21"/>
                <w:szCs w:val="21"/>
                <w:lang w:eastAsia="zh-CN"/>
              </w:rPr>
            </w:pPr>
            <w:r>
              <w:rPr>
                <w:rFonts w:eastAsia="宋体" w:hint="eastAsia"/>
                <w:color w:val="FF0000"/>
                <w:kern w:val="2"/>
                <w:sz w:val="21"/>
                <w:szCs w:val="21"/>
                <w:lang w:eastAsia="zh-CN"/>
              </w:rPr>
              <w:t>★中药饮片质量符合《中华人民共和国药典》或《广东省中药材标准》、《广东省中药饮片炮制规范》等要求，且不低于医院使用中药饮片的质量要求。</w:t>
            </w:r>
          </w:p>
        </w:tc>
      </w:tr>
      <w:tr>
        <w:tblPrEx>
          <w:tblW w:w="5000" w:type="pct"/>
          <w:tblInd w:w="0" w:type="dxa"/>
          <w:tblLayout w:type="fixed"/>
          <w:tblCellMar>
            <w:top w:w="0" w:type="dxa"/>
            <w:left w:w="108" w:type="dxa"/>
            <w:bottom w:w="0" w:type="dxa"/>
            <w:right w:w="108" w:type="dxa"/>
          </w:tblCellMar>
        </w:tblPrEx>
        <w:tc>
          <w:tcPr>
            <w:tcW w:w="90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hint="eastAsia"/>
                <w:sz w:val="21"/>
                <w:szCs w:val="21"/>
                <w:lang w:eastAsia="zh-CN"/>
              </w:rPr>
            </w:pPr>
            <w:r>
              <w:rPr>
                <w:rFonts w:ascii="宋体" w:eastAsia="宋体" w:hAnsi="宋体" w:hint="eastAsia"/>
                <w:sz w:val="21"/>
                <w:szCs w:val="21"/>
                <w:lang w:eastAsia="zh-CN"/>
              </w:rPr>
              <w:t>5</w:t>
            </w:r>
          </w:p>
        </w:tc>
        <w:tc>
          <w:tcPr>
            <w:tcW w:w="7282" w:type="dxa"/>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eastAsia="宋体" w:hAnsi="宋体"/>
                <w:sz w:val="21"/>
                <w:szCs w:val="21"/>
                <w:lang w:eastAsia="zh-CN"/>
              </w:rPr>
            </w:pPr>
            <w:r>
              <w:rPr>
                <w:rFonts w:eastAsia="宋体" w:hAnsi="宋体" w:hint="eastAsia"/>
                <w:sz w:val="21"/>
                <w:szCs w:val="21"/>
                <w:lang w:eastAsia="zh-CN"/>
              </w:rPr>
              <w:t>投标人应承诺所投产品符合国家强制性标准要求。（在《政府采购投标及履约承诺函》中承诺视为符合规定）未提供相关承诺将视为投标无效。</w:t>
            </w:r>
          </w:p>
        </w:tc>
      </w:tr>
    </w:tbl>
    <w:p>
      <w:pPr>
        <w:widowControl w:val="0"/>
        <w:jc w:val="both"/>
        <w:rPr>
          <w:rFonts w:eastAsia="宋体"/>
          <w:b/>
          <w:kern w:val="2"/>
          <w:sz w:val="21"/>
          <w:lang w:eastAsia="zh-CN"/>
        </w:rPr>
      </w:pPr>
      <w:r>
        <w:rPr>
          <w:rFonts w:eastAsia="宋体" w:hint="eastAsia"/>
          <w:b/>
          <w:kern w:val="2"/>
          <w:sz w:val="21"/>
          <w:lang w:eastAsia="zh-CN"/>
        </w:rPr>
        <w:t>注：上表所列内容为不可负偏离条款</w:t>
      </w:r>
      <w:bookmarkEnd w:id="41"/>
      <w:r>
        <w:rPr>
          <w:rFonts w:eastAsia="宋体" w:hint="eastAsia"/>
          <w:b/>
          <w:kern w:val="2"/>
          <w:sz w:val="21"/>
          <w:lang w:eastAsia="zh-CN"/>
        </w:rPr>
        <w:t>，负偏离将视为未实质性满足招标文件要求作投标无效处理。</w:t>
      </w:r>
    </w:p>
    <w:p>
      <w:pPr>
        <w:widowControl w:val="0"/>
        <w:jc w:val="both"/>
        <w:rPr>
          <w:rFonts w:eastAsia="宋体"/>
          <w:b/>
          <w:kern w:val="2"/>
          <w:sz w:val="21"/>
          <w:szCs w:val="21"/>
          <w:lang w:eastAsia="zh-CN"/>
        </w:rPr>
      </w:pP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四、技术要求</w:t>
      </w:r>
    </w:p>
    <w:p>
      <w:pPr>
        <w:widowControl w:val="0"/>
        <w:ind w:firstLine="280" w:firstLineChars="100"/>
        <w:jc w:val="both"/>
        <w:rPr>
          <w:rFonts w:ascii="仿宋_GB2312" w:eastAsia="仿宋_GB2312" w:hAnsi="仿宋_GB2312" w:cs="仿宋_GB2312" w:hint="eastAsia"/>
          <w:kern w:val="2"/>
          <w:sz w:val="28"/>
          <w:szCs w:val="28"/>
          <w:lang w:eastAsia="zh-CN"/>
        </w:rPr>
      </w:pPr>
      <w:bookmarkStart w:id="42" w:name="_Toc689"/>
      <w:bookmarkStart w:id="43" w:name="_Toc15820"/>
      <w:bookmarkStart w:id="44" w:name="_Toc8509"/>
      <w:r>
        <w:rPr>
          <w:rFonts w:ascii="仿宋_GB2312" w:eastAsia="仿宋_GB2312" w:hAnsi="仿宋_GB2312" w:cs="仿宋_GB2312" w:hint="eastAsia"/>
          <w:kern w:val="2"/>
          <w:sz w:val="28"/>
          <w:szCs w:val="28"/>
          <w:lang w:eastAsia="zh-CN"/>
        </w:rPr>
        <w:t>（一）质量要求</w:t>
      </w:r>
      <w:bookmarkEnd w:id="42"/>
      <w:bookmarkEnd w:id="43"/>
      <w:bookmarkEnd w:id="44"/>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1.1 投标人所投供应品种规格齐全，品种数100%能满足采购人的使用需求。</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1.2投标人必须保证所供中药饮片质量符合现行《中华人民共和国药典》（以下称《中国药典》）各项检测指标要求（全检），非《中国药典》品必须符合相关地方标准的质量要求，杜绝假冒、伪劣及掺杂中药饮片。必要时采购人可以委托第三方检测，检测费用由该中标人承担。</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1.3 中药饮片命名必须使用现行《中国药典》上规定的法定名称，对现行《中国药典》上没有收载的品种，则遵循饮片生产企业所在地“中药饮片炮制规范”相关命名要求，因产地或炮制品等原因与采购人现行药名不一致时，须提前告之采购人。</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1.4 投标人供应的中药饮片包装必须按照现行版《中国药典》关于“说明书、包装、标签”的要求，严格执行国家食品药品监督管理总局“关于加强中药饮片包装监督管理的通知（国食药监办[2003]358号）”的相关规定。外包装标签上必须标示有品名、规格、产地、等级、生产企业、产品批号、生产日期并附质量合格标志。小包装色标需符合国家中医药管理局规定的色标要求。</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1.5 中标人须根据采购人计划，提供相应规格（1g、3g、5g、10g、15g或其他特殊规格）的饮片，满足日常的临床诊疗需要。中药饮片实际装量与标识装量差异符合《中药处方和调剂技术规范》的要求，即2g以及2g以下，不超过±10%；2g以上至5g，不超过±6%；5g以上至10g，不超过±5%；10g以上，不超过±4%。</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 xml:space="preserve">1.6自采购结果执行开始，实际配送饮片外观性状（大小、色泽与气味）及内在质量须不低于中标样品，否则：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r>
        <w:rPr>
          <w:rFonts w:ascii="仿宋_GB2312" w:eastAsia="仿宋_GB2312" w:hAnsi="仿宋_GB2312" w:cs="仿宋_GB2312" w:hint="eastAsia"/>
          <w:kern w:val="2"/>
          <w:sz w:val="28"/>
          <w:szCs w:val="28"/>
          <w:lang w:eastAsia="zh-CN"/>
        </w:rPr>
        <w:t xml:space="preserve">当采购方发现所供饮片实际外观性状较中标留样样品明显低劣时，该批次样品与中标留样样品经采购方送至第三方检测，检测费用由供应商支付，质量检测应依据“饮片具体质量要求”中的“技术参数要求”所列质量标准方法进行全检。同时满足以下两个条件时，视为实际配送饮片质量不低于中标样品质量。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 xml:space="preserve">条件一：实际所供饮片与中标留样样品均应符合该质量标准要求。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 xml:space="preserve">条件二：实际所供饮片的含量测定、浸出物检测结果均应不低于中标留样样品的 90%（若无该定量检测标准则忽略）。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 xml:space="preserve">若不满足条件一，采购方有权取消其配送资格，并处以该饮片品种已供货款等额的罚金，终止合同，并将失信情况报告相关部门，计入诚信档案。 若不满足条件二，则可认定为实际所供样品低于中标留样样品质量。出现第一次时，若临床急用，暂接收该次饮片及予以书面警告；临床不急用时，要求退换处理，并予以书面警告。出现第二次时，同不满足条件一处置。 </w:t>
      </w:r>
    </w:p>
    <w:p>
      <w:pPr>
        <w:widowControl w:val="0"/>
        <w:ind w:firstLine="280" w:firstLineChars="100"/>
        <w:jc w:val="both"/>
        <w:rPr>
          <w:rFonts w:ascii="仿宋_GB2312" w:eastAsia="仿宋_GB2312" w:hAnsi="仿宋_GB2312" w:cs="仿宋_GB2312" w:hint="eastAsia"/>
          <w:kern w:val="2"/>
          <w:sz w:val="28"/>
          <w:szCs w:val="28"/>
          <w:lang w:eastAsia="zh-CN"/>
        </w:rPr>
      </w:pPr>
      <w:bookmarkStart w:id="45" w:name="_Toc9315"/>
      <w:bookmarkStart w:id="46" w:name="_Toc4431"/>
      <w:bookmarkStart w:id="47" w:name="_Toc15281"/>
      <w:r>
        <w:rPr>
          <w:rFonts w:ascii="仿宋_GB2312" w:eastAsia="仿宋_GB2312" w:hAnsi="仿宋_GB2312" w:cs="仿宋_GB2312" w:hint="eastAsia"/>
          <w:kern w:val="2"/>
          <w:sz w:val="28"/>
          <w:szCs w:val="28"/>
          <w:lang w:eastAsia="zh-CN"/>
        </w:rPr>
        <w:t>（二）服务要求</w:t>
      </w:r>
      <w:bookmarkEnd w:id="45"/>
      <w:bookmarkEnd w:id="46"/>
      <w:bookmarkEnd w:id="47"/>
    </w:p>
    <w:p>
      <w:pPr>
        <w:widowControl w:val="0"/>
        <w:ind w:firstLine="280" w:firstLineChars="100"/>
        <w:jc w:val="both"/>
        <w:rPr>
          <w:rFonts w:ascii="仿宋_GB2312" w:eastAsia="仿宋_GB2312" w:hAnsi="仿宋_GB2312" w:cs="仿宋_GB2312" w:hint="eastAsia"/>
          <w:kern w:val="2"/>
          <w:sz w:val="28"/>
          <w:szCs w:val="28"/>
          <w:highlight w:val="green"/>
          <w:lang w:eastAsia="zh-CN"/>
        </w:rPr>
      </w:pPr>
      <w:r>
        <w:rPr>
          <w:rFonts w:ascii="仿宋_GB2312" w:eastAsia="仿宋_GB2312" w:hAnsi="仿宋_GB2312" w:cs="仿宋_GB2312" w:hint="eastAsia"/>
          <w:kern w:val="2"/>
          <w:sz w:val="28"/>
          <w:szCs w:val="28"/>
          <w:lang w:eastAsia="zh-CN"/>
        </w:rPr>
        <w:t xml:space="preserve">2.1 在合同期内，中选供应商必须严格按照中选的价格供应。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2.2投标人应配备足够库存的饮片，能够按医院的采购计划（品种、规格和数量）在</w:t>
      </w:r>
      <w:r>
        <w:rPr>
          <w:rFonts w:ascii="仿宋_GB2312" w:eastAsia="仿宋_GB2312" w:hAnsi="仿宋_GB2312" w:cs="仿宋_GB2312" w:hint="eastAsia"/>
          <w:kern w:val="2"/>
          <w:sz w:val="28"/>
          <w:szCs w:val="28"/>
          <w:lang w:eastAsia="zh-CN"/>
        </w:rPr>
        <w:t>24小时内运送至医院指定地点，特殊情况不超过48小时配送到院。急需药品配送，急救药品和临床急需药品2小时内配送到院，保证一周多次送货。中标供应单位如非不可抗力引起中断中标</w:t>
      </w:r>
      <w:r>
        <w:rPr>
          <w:rFonts w:ascii="仿宋_GB2312" w:eastAsia="仿宋_GB2312" w:hAnsi="仿宋_GB2312" w:cs="仿宋_GB2312" w:hint="eastAsia"/>
          <w:kern w:val="2"/>
          <w:sz w:val="28"/>
          <w:szCs w:val="28"/>
          <w:lang w:eastAsia="zh-CN"/>
        </w:rPr>
        <w:t>品种供应，需方将记录该中标品种供应单位1次不良记录。</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2.3 中选供应商不得以任何借口（如无货，采购量少、提价等）不执行采购人药品采购计划。对于无法供货的品种，第一时间提供无法供货证明，以备采购人有充足的时间选择其他供应商，避免临床用药中断。</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2.4 由于中标人的原因，所配送药品质量、规格、包装、数量不符合相关规定或采购人要求的， 中标人须允许无条件退货。中选药品入库验收时，发现质量问题，拒绝入库，并立即与供货商联系，如有异议送深圳市药检所鉴定（检验费由供货商承担）。</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2.5若中标人无法满足上述要求，中药饮片的供应不及时或断供超过3次，采购人有权取消其配送资格，采购方将按照内控程序启动应急采购程序，同时重新组织采购活动。</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2.6 对于有质量问题、近效期三个月的中药饮片，中标人须承诺免费更换。</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2.7由于药品质量、规格、包装等问题，造成患者投诉或损失或医疗安全事故的，中标人须配合采购人进行处理，确认是中标方负的责，由中标人承担相应责任，并赔偿相应损失。</w:t>
      </w:r>
    </w:p>
    <w:p>
      <w:pPr>
        <w:widowControl w:val="0"/>
        <w:ind w:firstLine="280" w:firstLineChars="100"/>
        <w:jc w:val="both"/>
        <w:rPr>
          <w:rFonts w:ascii="仿宋_GB2312" w:eastAsia="仿宋_GB2312" w:hAnsi="仿宋_GB2312" w:cs="仿宋_GB2312"/>
          <w:kern w:val="2"/>
          <w:sz w:val="28"/>
          <w:szCs w:val="28"/>
          <w:highlight w:val="yellow"/>
          <w:lang w:eastAsia="zh-CN"/>
        </w:rPr>
      </w:pPr>
      <w:r>
        <w:rPr>
          <w:rFonts w:ascii="仿宋_GB2312" w:eastAsia="仿宋_GB2312" w:hAnsi="仿宋_GB2312" w:cs="仿宋_GB2312" w:hint="eastAsia"/>
          <w:kern w:val="2"/>
          <w:sz w:val="28"/>
          <w:szCs w:val="28"/>
          <w:highlight w:val="yellow"/>
          <w:lang w:eastAsia="zh-CN"/>
        </w:rPr>
        <w:t>2.8 中标人需按分项报价表所提供的产地、生产厂家等信息供货，如遇产地、生产厂家产能不足等原因无法供货，中标人需提供加盖公章的情况说明，经采购方同意后，协商提供不低于原质量标准的中药饮片。</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2.9如遇上级政策要求，比如中药饮片纳入集中采购，则需无条件按照政策执行。</w:t>
      </w:r>
    </w:p>
    <w:p>
      <w:pPr>
        <w:widowControl w:val="0"/>
        <w:wordWrap w:val="0"/>
        <w:spacing w:before="0" w:after="0"/>
        <w:ind w:left="0" w:right="0"/>
        <w:jc w:val="center"/>
        <w:rPr>
          <w:rFonts w:ascii="Calibri" w:eastAsia="宋体" w:hAnsi="Calibri" w:hint="eastAsia"/>
          <w:i/>
          <w:kern w:val="2"/>
          <w:sz w:val="21"/>
          <w:lang w:eastAsia="zh-CN"/>
        </w:rPr>
      </w:pPr>
    </w:p>
    <w:p>
      <w:pPr>
        <w:widowControl w:val="0"/>
        <w:wordWrap w:val="0"/>
        <w:spacing w:before="200" w:after="160"/>
        <w:ind w:left="0" w:right="864" w:firstLine="0" w:leftChars="0" w:firstLineChars="0"/>
        <w:jc w:val="both"/>
        <w:rPr>
          <w:rFonts w:ascii="Calibri" w:eastAsia="宋体" w:hAnsi="Calibri"/>
          <w:i/>
          <w:kern w:val="2"/>
          <w:sz w:val="21"/>
          <w:lang w:eastAsia="zh-CN"/>
        </w:rPr>
      </w:pPr>
      <w:r>
        <w:rPr>
          <w:rFonts w:ascii="仿宋_GB2312" w:eastAsia="仿宋_GB2312" w:hAnsi="仿宋_GB2312" w:cs="仿宋_GB2312" w:hint="eastAsia"/>
          <w:i/>
          <w:kern w:val="2"/>
          <w:sz w:val="28"/>
          <w:szCs w:val="28"/>
          <w:lang w:eastAsia="zh-CN"/>
        </w:rPr>
        <w:t xml:space="preserve">  </w:t>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五、商务要求</w:t>
      </w:r>
    </w:p>
    <w:p>
      <w:pPr>
        <w:widowControl w:val="0"/>
        <w:jc w:val="both"/>
        <w:rPr>
          <w:rFonts w:eastAsia="宋体"/>
          <w:b/>
          <w:kern w:val="2"/>
          <w:sz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21"/>
        <w:gridCol w:w="1491"/>
        <w:gridCol w:w="641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jc w:val="center"/>
        </w:trPr>
        <w:tc>
          <w:tcPr>
            <w:tcW w:w="364" w:type="pct"/>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b/>
                <w:bCs/>
                <w:kern w:val="2"/>
                <w:lang w:eastAsia="zh-CN"/>
              </w:rPr>
            </w:pPr>
            <w:r>
              <w:rPr>
                <w:rFonts w:ascii="宋体" w:eastAsia="宋体" w:hAnsi="宋体" w:cs="宋体" w:hint="eastAsia"/>
                <w:b/>
                <w:bCs/>
                <w:kern w:val="2"/>
                <w:lang w:eastAsia="zh-CN"/>
              </w:rPr>
              <w:t>序号</w:t>
            </w:r>
          </w:p>
        </w:tc>
        <w:tc>
          <w:tcPr>
            <w:tcW w:w="874" w:type="pct"/>
            <w:vAlign w:val="center"/>
          </w:tcPr>
          <w:p>
            <w:pPr>
              <w:keepNext w:val="0"/>
              <w:keepLines w:val="0"/>
              <w:widowControl w:val="0"/>
              <w:suppressLineNumbers w:val="0"/>
              <w:spacing w:before="0" w:beforeAutospacing="0" w:after="0" w:afterAutospacing="0"/>
              <w:ind w:left="0" w:right="0" w:firstLine="240" w:firstLineChars="100"/>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类别</w:t>
            </w:r>
          </w:p>
        </w:tc>
        <w:tc>
          <w:tcPr>
            <w:tcW w:w="3761" w:type="pct"/>
            <w:vAlign w:val="center"/>
          </w:tcPr>
          <w:p>
            <w:pPr>
              <w:keepNext w:val="0"/>
              <w:keepLines w:val="0"/>
              <w:widowControl w:val="0"/>
              <w:suppressLineNumbers w:val="0"/>
              <w:spacing w:before="0" w:beforeAutospacing="0" w:after="0" w:afterAutospacing="0"/>
              <w:ind w:left="0" w:right="0" w:firstLine="240" w:firstLineChars="100"/>
              <w:jc w:val="center"/>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商务要求</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lang w:eastAsia="zh-CN"/>
              </w:rPr>
            </w:pPr>
            <w:r>
              <w:rPr>
                <w:rFonts w:ascii="宋体" w:eastAsia="宋体" w:hAnsi="宋体" w:cs="宋体" w:hint="eastAsia"/>
                <w:kern w:val="2"/>
                <w:lang w:eastAsia="zh-CN"/>
              </w:rPr>
              <w:t>1</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color w:val="FF0000"/>
                <w:kern w:val="2"/>
                <w:lang w:eastAsia="zh-CN"/>
              </w:rPr>
              <w:t>★服务期限</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TW"/>
              </w:rPr>
            </w:pPr>
            <w:r>
              <w:rPr>
                <w:rFonts w:ascii="仿宋_GB2312" w:eastAsia="仿宋_GB2312" w:hAnsi="仿宋_GB2312" w:cs="仿宋_GB2312" w:hint="eastAsia"/>
                <w:kern w:val="2"/>
                <w:lang w:eastAsia="zh-CN"/>
              </w:rPr>
              <w:t>1. 本项目合同履行期限为12个月或合同金额已达支付上限。本项目合同履行期限满后或合同金额已达支付上限后，采购单位可根据中标单位履约情况确定合同是否续签，续签最多不超过1次，服务期限不超过24个月</w:t>
            </w:r>
            <w:r>
              <w:rPr>
                <w:rFonts w:ascii="仿宋_GB2312" w:eastAsia="仿宋_GB2312" w:hAnsi="仿宋_GB2312" w:cs="仿宋_GB2312" w:hint="eastAsia"/>
                <w:kern w:val="2"/>
                <w:lang w:eastAsia="zh-TW"/>
              </w:rPr>
              <w:t>。</w:t>
            </w:r>
          </w:p>
          <w:p>
            <w:pPr>
              <w:keepNext w:val="0"/>
              <w:keepLines w:val="0"/>
              <w:widowControl w:val="0"/>
              <w:suppressLineNumbers w:val="0"/>
              <w:tabs>
                <w:tab w:val="left" w:pos="4200"/>
              </w:tabs>
              <w:spacing w:before="0" w:beforeAutospacing="0" w:after="0" w:afterAutospacing="0"/>
              <w:ind w:left="0" w:right="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2. 如医院因客观原因导致未完成新一轮招标时，可与中标供应</w:t>
            </w:r>
            <w:r>
              <w:rPr>
                <w:rFonts w:ascii="仿宋_GB2312" w:eastAsia="仿宋_GB2312" w:hAnsi="仿宋_GB2312" w:cs="仿宋_GB2312" w:hint="eastAsia"/>
                <w:kern w:val="2"/>
                <w:highlight w:val="yellow"/>
                <w:lang w:eastAsia="zh-CN"/>
              </w:rPr>
              <w:t>商续签足够完成新一轮招标时间的服务合同。</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lang w:eastAsia="zh-CN"/>
              </w:rPr>
            </w:pPr>
            <w:r>
              <w:rPr>
                <w:rFonts w:ascii="宋体" w:eastAsia="宋体" w:hAnsi="宋体" w:cs="宋体" w:hint="eastAsia"/>
                <w:kern w:val="2"/>
                <w:lang w:eastAsia="zh-CN"/>
              </w:rPr>
              <w:t>2</w:t>
            </w:r>
          </w:p>
        </w:tc>
        <w:tc>
          <w:tcPr>
            <w:tcW w:w="87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服务地点</w:t>
            </w:r>
          </w:p>
        </w:tc>
        <w:tc>
          <w:tcPr>
            <w:tcW w:w="3761"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深圳市盐田区妇幼保健院指定地点</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kern w:val="2"/>
                <w:lang w:eastAsia="zh-CN"/>
              </w:rPr>
            </w:pPr>
            <w:r>
              <w:rPr>
                <w:rFonts w:ascii="宋体" w:eastAsia="宋体" w:hAnsi="宋体" w:cs="宋体" w:hint="eastAsia"/>
                <w:kern w:val="2"/>
                <w:lang w:eastAsia="zh-CN"/>
              </w:rPr>
              <w:t>3</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color w:val="FF0000"/>
                <w:kern w:val="2"/>
                <w:lang w:eastAsia="zh-CN"/>
              </w:rPr>
              <w:t>★交货时间</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r>
              <w:rPr>
                <w:rFonts w:ascii="仿宋_GB2312" w:eastAsia="仿宋_GB2312" w:hAnsi="仿宋_GB2312" w:cs="仿宋_GB2312" w:hint="eastAsia"/>
                <w:kern w:val="2"/>
                <w:lang w:eastAsia="zh-CN"/>
              </w:rPr>
              <w:t>合同签订后 5日内开始供货。</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2.收到采购人采购订单后，能够按医院的采购计划（品种、规格、数量、价格）在 24小时内运送至医院指定地点，特殊情况不超过48小时，急需中药饮片在2 小时内配送到位。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（采购周期内，中标人须充分考虑本采购文件中</w:t>
            </w:r>
            <w:r>
              <w:rPr>
                <w:rFonts w:ascii="仿宋_GB2312" w:eastAsia="仿宋_GB2312" w:hAnsi="仿宋_GB2312" w:cs="仿宋_GB2312" w:hint="eastAsia"/>
                <w:kern w:val="2"/>
                <w:lang w:eastAsia="zh-CN"/>
              </w:rPr>
              <w:t>用户需求拟采购数量和实际采购数量之间的差异而导致的风险并承担该风险。）中标人应保证所配送的中药饮片的品种、规格、剂型及生产企业相一致。</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4</w:t>
            </w:r>
          </w:p>
        </w:tc>
        <w:tc>
          <w:tcPr>
            <w:tcW w:w="87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验收要求</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验收应在采购人、中标人双方共同参加下进行，依据招标文件及本项目合同的有关规定制定的方案进行验收，并按国家有关规定、规范进行。必要时邀请相关专业人员或机构参与验收。当满足一下条件时，采购单位才验收通过。</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1.质检报告：中标人需提供采购清单中中药饮片生产厂家药检部门的质检报告，并符合 2025 年版《中国药典》、《广东省中药材标准》、《广东省中药饮片炮制规范》、《卫生部药品标准》等相关文件的质量标准。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2.验收记录表：中标人需提供采购清单中中药饮片的验收记录表，验收记录表应符合采购方要求。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3.药材质量等级：中标方提供的中药饮片质量等级应大于或等于中标方投标时保留的样品的质量等级，如等级差的，予以退货处理，中标人应及时更换质量合格的中药饮片。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4.中标方供货产品的名称、规格、产地、生产企业、价格应与投标采购清单内容或备案资料一致。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5.供货产品确保最新生产批号，绝不提供过期或即将过期的产品。</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6.中药饮片订单发票、清单及相应的药检报告随货同行。</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5</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售后服务要求</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1.在实际使用过程中如因产品原因出现异常情况，应确保及时请厂家代表或专家到医院协助解决问题；</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2.药品生产许可证、营业执照（正副本）、检验报告书等资料到期前，中标人应主动将变更后的最新有效证明文件报送到医院药学部门；</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3.中标人企业名称等信息变更后，需在10个工作日内到药学部门办理备案手续；</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4.中标生产企业可以自行配送，也可以委托符合药品配送资质的第三方配送。</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5.中标人供应的中药饮片必须符合《中华人民共和国药典》（2025年版）的要求；</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6.具有保证中药饮片的质量管理体系、管理制度及经营行为规范；</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7.接到医院采购计划后，按照医院要求保证第一时间组织安排配送，保证及时将中药饮片配送到位；</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8.中标人必须保证所提供的中药饮片为最新的出厂药品。</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9.</w:t>
            </w:r>
            <w:r>
              <w:rPr>
                <w:rFonts w:ascii="仿宋_GB2312" w:eastAsia="仿宋_GB2312" w:hAnsi="仿宋_GB2312" w:cs="仿宋_GB2312" w:hint="eastAsia"/>
                <w:color w:val="FF0000"/>
                <w:kern w:val="2"/>
                <w:lang w:eastAsia="zh-CN"/>
              </w:rPr>
              <w:t>★</w:t>
            </w:r>
            <w:r>
              <w:rPr>
                <w:rFonts w:ascii="仿宋_GB2312" w:eastAsia="仿宋_GB2312" w:hAnsi="仿宋_GB2312" w:cs="仿宋_GB2312" w:hint="eastAsia"/>
                <w:kern w:val="2"/>
                <w:lang w:eastAsia="zh-CN"/>
              </w:rPr>
              <w:t xml:space="preserve">如提供的货物不满足要求，中标人须承诺无条件退换货。 </w:t>
            </w:r>
          </w:p>
        </w:tc>
      </w:tr>
      <w:tr>
        <w:tblPrEx>
          <w:tblW w:w="5000" w:type="pct"/>
          <w:jc w:val="center"/>
          <w:tblLayout w:type="fixed"/>
          <w:tblCellMar>
            <w:top w:w="0" w:type="dxa"/>
            <w:left w:w="108" w:type="dxa"/>
            <w:bottom w:w="0" w:type="dxa"/>
            <w:right w:w="108" w:type="dxa"/>
          </w:tblCellMar>
        </w:tblPrEx>
        <w:trPr>
          <w:trHeight w:val="3228"/>
          <w:jc w:val="center"/>
        </w:trPr>
        <w:tc>
          <w:tcPr>
            <w:tcW w:w="36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6</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★报价要求</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1.报价是中标人配送到采购人指定地点的中药饮片的实际价格。包含目的地交货价相关费用，药品价格及运到采购人指定地点的运输费、保险费和伴随服务费(人民币报价)。</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2. </w:t>
            </w:r>
            <w:r>
              <w:rPr>
                <w:rFonts w:ascii="仿宋_GB2312" w:eastAsia="仿宋_GB2312" w:hAnsi="仿宋_GB2312" w:cs="仿宋_GB2312" w:hint="eastAsia"/>
                <w:kern w:val="2"/>
                <w:lang w:eastAsia="zh-CN"/>
              </w:rPr>
              <w:t>投标中药饮片报价表报价必须包含序号、药品名称、规格、价格。提供的产品目录中药品，必须是在营品种且能及时足量供应。</w:t>
            </w:r>
          </w:p>
          <w:p>
            <w:pPr>
              <w:keepNext w:val="0"/>
              <w:keepLines w:val="0"/>
              <w:widowControl w:val="0"/>
              <w:suppressLineNumbers w:val="0"/>
              <w:spacing w:before="0" w:beforeAutospacing="0" w:after="0" w:afterAutospacing="0"/>
              <w:ind w:left="0" w:right="0"/>
              <w:jc w:val="both"/>
              <w:rPr>
                <w:rFonts w:eastAsia="宋体" w:hint="eastAsia"/>
                <w:kern w:val="2"/>
                <w:lang w:eastAsia="zh-CN"/>
              </w:rPr>
            </w:pPr>
            <w:r>
              <w:rPr>
                <w:rFonts w:ascii="仿宋_GB2312" w:eastAsia="仿宋_GB2312" w:hAnsi="仿宋_GB2312" w:cs="仿宋_GB2312" w:hint="eastAsia"/>
                <w:kern w:val="2"/>
                <w:lang w:eastAsia="zh-CN"/>
              </w:rPr>
              <w:t>3.投标人需按供货清单报价单位进行报价，在详细分项报价清单中填报每项货物单价、单项合计和总价，以及每项货物的产地、生产企业。</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4. 投标人报价表不得改变采购人招标文件价目表药品的品名、规格、排列顺序。单价报价不得超过最高限价。</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7</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color w:val="FF0000"/>
                <w:kern w:val="2"/>
                <w:lang w:eastAsia="zh-CN"/>
              </w:rPr>
              <w:t>★</w:t>
            </w:r>
            <w:r>
              <w:rPr>
                <w:rFonts w:ascii="仿宋_GB2312" w:eastAsia="仿宋_GB2312" w:hAnsi="仿宋_GB2312" w:cs="仿宋_GB2312" w:hint="eastAsia"/>
                <w:kern w:val="2"/>
                <w:lang w:eastAsia="zh-CN"/>
              </w:rPr>
              <w:t>付款方式</w:t>
            </w:r>
          </w:p>
        </w:tc>
        <w:tc>
          <w:tcPr>
            <w:tcW w:w="3761"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1.付款方式：银行转账。</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付款条件：双方按照约定的方式，按季度对中药的药品数量进行对帐，中标人按照双方对帐一致的金额开具相应的发票，采购人收到发票后经履约验收后，在约定时间内向中标人付款。具体按医院财务制度执行。</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3.项目预算金额为年度最高支付上限金额，按实际使用量支付</w:t>
            </w:r>
            <w:r>
              <w:rPr>
                <w:rFonts w:ascii="仿宋_GB2312" w:eastAsia="仿宋_GB2312" w:hAnsi="仿宋_GB2312" w:cs="仿宋_GB2312" w:hint="eastAsia"/>
                <w:kern w:val="2"/>
                <w:lang w:eastAsia="zh-CN"/>
              </w:rPr>
              <w:t>。本项目不包含第三方代煎代配的中药饮片。</w:t>
            </w:r>
          </w:p>
        </w:tc>
      </w:tr>
      <w:tr>
        <w:tblPrEx>
          <w:tblW w:w="5000" w:type="pct"/>
          <w:jc w:val="center"/>
          <w:tblLayout w:type="fixed"/>
          <w:tblCellMar>
            <w:top w:w="0" w:type="dxa"/>
            <w:left w:w="108" w:type="dxa"/>
            <w:bottom w:w="0" w:type="dxa"/>
            <w:right w:w="108" w:type="dxa"/>
          </w:tblCellMar>
        </w:tblPrEx>
        <w:trPr>
          <w:jc w:val="center"/>
        </w:trPr>
        <w:tc>
          <w:tcPr>
            <w:tcW w:w="5000" w:type="pct"/>
            <w:gridSpan w:val="3"/>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（二）其他商务条款</w:t>
            </w:r>
          </w:p>
        </w:tc>
      </w:tr>
      <w:tr>
        <w:tblPrEx>
          <w:tblW w:w="5000" w:type="pct"/>
          <w:jc w:val="center"/>
          <w:tblLayout w:type="fixed"/>
          <w:tblCellMar>
            <w:top w:w="0" w:type="dxa"/>
            <w:left w:w="108" w:type="dxa"/>
            <w:bottom w:w="0" w:type="dxa"/>
            <w:right w:w="108" w:type="dxa"/>
          </w:tblCellMar>
        </w:tblPrEx>
        <w:trPr>
          <w:jc w:val="center"/>
        </w:trPr>
        <w:tc>
          <w:tcPr>
            <w:tcW w:w="364"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1</w:t>
            </w:r>
          </w:p>
        </w:tc>
        <w:tc>
          <w:tcPr>
            <w:tcW w:w="874" w:type="pct"/>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关于更换供货商</w:t>
            </w:r>
          </w:p>
        </w:tc>
        <w:tc>
          <w:tcPr>
            <w:tcW w:w="3761" w:type="pct"/>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中标人有下述情况之一的，采购单位有权更换产品的供应商或终止合同：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1.合同期内调整所供中药饮片价格的。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2.合同期内停供或断供所供中药饮片的。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3.未能按照订单需求（品种、数量、规格、价格）及配送速度要求配送，造成临床缺药的。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4.药学部门验收过程发现中药饮片不符合验收质量要求5次的。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5.对于医院养护、使用过程中发现质量问题的中药饮片，不予退换处理（院方因养护不当所致的情况除外）。</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6.一年内受到本院或其他医院或上级主管部门两次责令限期整改的。</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7.因中标人的原因，发生重大或以上质量事故或社会公共事件，造成严重社会影响的。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8.由于中标人的主要责任，被媒体曝光造成严重不良社会影响，经查证属实的。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9.违反医疗卫生机构医药购销规范的。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10.合同期内随意调整（无备案）所供中药饮片价格。 </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 xml:space="preserve">11.合同期内随意停止（无书面申请）供应采购目录中的中药饮片的。 </w:t>
            </w:r>
          </w:p>
        </w:tc>
      </w:tr>
    </w:tbl>
    <w:p>
      <w:pPr>
        <w:widowControl w:val="0"/>
        <w:spacing w:before="60" w:beforeLines="25" w:after="60" w:afterLines="25"/>
        <w:ind w:firstLine="0"/>
        <w:jc w:val="both"/>
        <w:rPr>
          <w:rFonts w:ascii="宋体" w:eastAsia="宋体" w:hAnsi="宋体"/>
          <w:kern w:val="2"/>
          <w:sz w:val="21"/>
          <w:szCs w:val="21"/>
          <w:lang w:eastAsia="zh-CN"/>
        </w:rPr>
      </w:pPr>
    </w:p>
    <w:p>
      <w:pPr>
        <w:widowControl/>
        <w:jc w:val="left"/>
        <w:rPr>
          <w:rFonts w:ascii="宋体" w:eastAsia="宋体" w:hAnsi="宋体"/>
          <w:b/>
          <w:bCs/>
          <w:sz w:val="28"/>
          <w:szCs w:val="28"/>
          <w:lang w:eastAsia="zh-CN"/>
        </w:rPr>
      </w:pPr>
      <w:r>
        <w:rPr>
          <w:rFonts w:eastAsia="宋体"/>
          <w:kern w:val="2"/>
          <w:sz w:val="28"/>
          <w:szCs w:val="28"/>
          <w:lang w:eastAsia="zh-CN"/>
        </w:rPr>
        <w:br w:type="page"/>
      </w:r>
    </w:p>
    <w:p>
      <w:pPr>
        <w:keepNext/>
        <w:keepLines/>
        <w:widowControl w:val="0"/>
        <w:adjustRightInd w:val="0"/>
        <w:spacing w:before="120" w:beforeLines="50" w:after="120" w:afterLines="50" w:line="24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六、其他重要条款</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4、除政府采购合同继续履行将损害国家利益和社会公共利益外，双方当事人不得擅自变更、中止或者终止合同。</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pPr>
        <w:widowControl w:val="0"/>
        <w:ind w:firstLine="420" w:firstLineChars="200"/>
        <w:jc w:val="both"/>
        <w:rPr>
          <w:rFonts w:eastAsia="宋体"/>
          <w:bCs/>
          <w:kern w:val="2"/>
          <w:sz w:val="21"/>
          <w:szCs w:val="21"/>
          <w:lang w:eastAsia="zh-CN"/>
        </w:rPr>
      </w:pPr>
      <w:r>
        <w:rPr>
          <w:rFonts w:eastAsia="宋体" w:hint="eastAsia"/>
          <w:bCs/>
          <w:kern w:val="2"/>
          <w:sz w:val="21"/>
          <w:szCs w:val="21"/>
          <w:lang w:eastAsia="zh-CN"/>
        </w:rPr>
        <w:t>6、供应商提供报价合理性、澄清、说明、补正或者错误的修正的方式，包括但不限于现场提交（地址：深圳市盐田区海景二路1025号壹海国际中心9楼901）、电邮提交（邮箱：</w:t>
      </w:r>
      <w:r>
        <w:rPr>
          <w:rFonts w:eastAsia="宋体" w:hint="eastAsia"/>
          <w:bCs/>
          <w:kern w:val="2"/>
          <w:sz w:val="21"/>
          <w:szCs w:val="21"/>
          <w:lang w:eastAsia="zh-CN"/>
        </w:rPr>
        <w:t>yantian</w:t>
      </w:r>
      <w:r>
        <w:rPr>
          <w:rFonts w:eastAsia="宋体" w:hint="eastAsia"/>
          <w:bCs/>
          <w:kern w:val="2"/>
          <w:sz w:val="21"/>
          <w:szCs w:val="21"/>
          <w:lang w:eastAsia="zh-CN"/>
        </w:rPr>
        <w:t>fgs@szexgrp.com）等便捷方式。</w:t>
      </w:r>
    </w:p>
    <w:p>
      <w:pPr>
        <w:widowControl w:val="0"/>
        <w:ind w:firstLine="420" w:firstLineChars="200"/>
        <w:jc w:val="both"/>
        <w:rPr>
          <w:rFonts w:eastAsia="宋体"/>
          <w:bCs/>
          <w:kern w:val="2"/>
          <w:sz w:val="21"/>
          <w:szCs w:val="21"/>
          <w:lang w:eastAsia="zh-CN"/>
        </w:rPr>
      </w:pPr>
    </w:p>
    <w:p>
      <w:pPr>
        <w:widowControl w:val="0"/>
        <w:jc w:val="both"/>
        <w:rPr>
          <w:rFonts w:ascii="宋体" w:eastAsia="宋体" w:hAnsi="宋体"/>
          <w:kern w:val="2"/>
          <w:sz w:val="21"/>
          <w:lang w:eastAsia="zh-CN"/>
        </w:rPr>
      </w:pPr>
    </w:p>
    <w:p>
      <w:pPr>
        <w:widowControl/>
        <w:jc w:val="left"/>
        <w:rPr>
          <w:rFonts w:ascii="宋体" w:eastAsia="宋体" w:hAnsi="宋体"/>
          <w:b/>
          <w:bCs/>
          <w:szCs w:val="20"/>
          <w:lang w:eastAsia="zh-CN"/>
        </w:rPr>
      </w:pPr>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七、样品要求</w:t>
      </w:r>
    </w:p>
    <w:p>
      <w:pPr>
        <w:widowControl w:val="0"/>
        <w:ind w:firstLine="420" w:firstLineChars="200"/>
        <w:jc w:val="both"/>
        <w:rPr>
          <w:rFonts w:eastAsia="宋体"/>
          <w:kern w:val="2"/>
          <w:sz w:val="21"/>
          <w:lang w:eastAsia="zh-CN"/>
        </w:rPr>
      </w:pPr>
      <w:r>
        <w:rPr>
          <w:rFonts w:eastAsia="宋体" w:hint="eastAsia"/>
          <w:kern w:val="2"/>
          <w:sz w:val="21"/>
          <w:lang w:eastAsia="zh-CN"/>
        </w:rPr>
        <w:t>（一）一般性规定和要求</w:t>
      </w:r>
    </w:p>
    <w:p>
      <w:pPr>
        <w:widowControl w:val="0"/>
        <w:ind w:firstLine="420" w:firstLineChars="200"/>
        <w:jc w:val="both"/>
        <w:rPr>
          <w:rFonts w:eastAsia="宋体"/>
          <w:kern w:val="2"/>
          <w:sz w:val="21"/>
          <w:lang w:eastAsia="zh-CN"/>
        </w:rPr>
      </w:pPr>
      <w:r>
        <w:rPr>
          <w:rFonts w:eastAsia="宋体" w:hint="eastAsia"/>
          <w:kern w:val="2"/>
          <w:sz w:val="21"/>
          <w:lang w:eastAsia="zh-CN"/>
        </w:rPr>
        <w:t>根据《中华人民共和国财政部令第87号--政府采购货物和服务招标投标管理办法》的第二十二条规定“采购人、采购代理机构一般不得要求投标人提供样品，仅凭书面方式不能准确描述采购需求或者需要对样品进行主观判断以确认是否满足采购需求等特殊情况除外。要求投标人提供样品的，应当在招标文件中明确规定样品制作的标准和要求、是否需要随样品提交相关检测报告、样品的评审方法以及评审标准。需要随样品提交检测报告的，还应当规定检测机构的要求、检测内容等。如有必要，采购单位可以要求投标供应商提供能反映货物材质或关键部分的极少部分的尺寸、价值不大的样品。</w:t>
      </w:r>
    </w:p>
    <w:p>
      <w:pPr>
        <w:widowControl w:val="0"/>
        <w:ind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w:t>
      </w:r>
      <w:r>
        <w:rPr>
          <w:rFonts w:eastAsia="宋体" w:hint="eastAsia"/>
          <w:kern w:val="2"/>
          <w:sz w:val="21"/>
          <w:lang w:eastAsia="zh-CN"/>
        </w:rPr>
        <w:t xml:space="preserve"> 为方便评标，投标供应商在提供样品时，应使用透明的外包装或尽量少用外包装，必须在所提供的样品表面显著位置标注</w:t>
      </w:r>
      <w:r>
        <w:rPr>
          <w:rFonts w:ascii="宋体" w:eastAsia="宋体" w:hAnsi="宋体" w:hint="eastAsia"/>
          <w:color w:val="FF0000"/>
          <w:kern w:val="2"/>
          <w:sz w:val="21"/>
          <w:lang w:eastAsia="zh-CN"/>
        </w:rPr>
        <w:t>“项目名称及项目编号、样品编号、样品名称”</w:t>
      </w:r>
      <w:r>
        <w:rPr>
          <w:rFonts w:eastAsia="宋体" w:hint="eastAsia"/>
          <w:kern w:val="2"/>
          <w:sz w:val="21"/>
          <w:lang w:eastAsia="zh-CN"/>
        </w:rPr>
        <w:t>等信息，但不得显示指向任何供应商的信息、生产厂家的商标，或者其他的标记标识。需要安装的样品必须为安装完整的成品，由供应商自行组织安装。</w:t>
      </w:r>
    </w:p>
    <w:p>
      <w:pPr>
        <w:widowControl w:val="0"/>
        <w:ind w:firstLine="420" w:firstLineChars="200"/>
        <w:jc w:val="both"/>
        <w:rPr>
          <w:rFonts w:eastAsia="宋体"/>
          <w:kern w:val="2"/>
          <w:sz w:val="21"/>
          <w:lang w:eastAsia="zh-CN"/>
        </w:rPr>
      </w:pPr>
      <w:r>
        <w:rPr>
          <w:rFonts w:eastAsia="宋体" w:hint="eastAsia"/>
          <w:kern w:val="2"/>
          <w:sz w:val="21"/>
          <w:highlight w:val="yellow"/>
          <w:lang w:eastAsia="zh-CN"/>
        </w:rPr>
        <w:t>2</w:t>
      </w:r>
      <w:r>
        <w:rPr>
          <w:rFonts w:eastAsia="宋体"/>
          <w:kern w:val="2"/>
          <w:sz w:val="21"/>
          <w:highlight w:val="yellow"/>
          <w:lang w:eastAsia="zh-CN"/>
        </w:rPr>
        <w:t>.</w:t>
      </w:r>
      <w:r>
        <w:rPr>
          <w:rFonts w:eastAsia="宋体" w:hint="eastAsia"/>
          <w:kern w:val="2"/>
          <w:sz w:val="21"/>
          <w:highlight w:val="yellow"/>
          <w:lang w:eastAsia="zh-CN"/>
        </w:rPr>
        <w:t>样品递交签到：</w:t>
      </w:r>
    </w:p>
    <w:p>
      <w:pPr>
        <w:widowControl w:val="0"/>
        <w:ind w:firstLine="420" w:firstLineChars="200"/>
        <w:jc w:val="both"/>
        <w:rPr>
          <w:rFonts w:eastAsia="宋体"/>
          <w:kern w:val="2"/>
          <w:sz w:val="21"/>
          <w:lang w:eastAsia="zh-CN"/>
        </w:rPr>
      </w:pPr>
      <w:r>
        <w:rPr>
          <w:rFonts w:eastAsia="宋体" w:hint="eastAsia"/>
          <w:kern w:val="2"/>
          <w:sz w:val="21"/>
          <w:lang w:eastAsia="zh-CN"/>
        </w:rPr>
        <w:t>供应商授权人需在本项目开标当天</w:t>
      </w:r>
      <w:r>
        <w:rPr>
          <w:rFonts w:ascii="宋体" w:eastAsia="宋体" w:hAnsi="宋体" w:hint="eastAsia"/>
          <w:color w:val="0000FF"/>
          <w:kern w:val="2"/>
          <w:sz w:val="21"/>
          <w:lang w:eastAsia="zh-CN"/>
        </w:rPr>
        <w:t>2025</w:t>
      </w:r>
      <w:r>
        <w:rPr>
          <w:rFonts w:ascii="宋体" w:eastAsia="宋体" w:hAnsi="宋体" w:hint="eastAsia"/>
          <w:color w:val="0000FF"/>
          <w:kern w:val="2"/>
          <w:sz w:val="21"/>
          <w:lang w:eastAsia="zh-CN"/>
        </w:rPr>
        <w:t>年</w:t>
      </w:r>
      <w:r>
        <w:rPr>
          <w:rFonts w:ascii="宋体" w:eastAsia="宋体" w:hAnsi="宋体" w:hint="eastAsia"/>
          <w:color w:val="0000FF"/>
          <w:kern w:val="2"/>
          <w:sz w:val="21"/>
          <w:lang w:eastAsia="zh-CN"/>
        </w:rPr>
        <w:t>8</w:t>
      </w:r>
      <w:r>
        <w:rPr>
          <w:rFonts w:ascii="宋体" w:eastAsia="宋体" w:hAnsi="宋体" w:hint="eastAsia"/>
          <w:color w:val="0000FF"/>
          <w:kern w:val="2"/>
          <w:sz w:val="21"/>
          <w:lang w:eastAsia="zh-CN"/>
        </w:rPr>
        <w:t>月</w:t>
      </w:r>
      <w:r>
        <w:rPr>
          <w:rFonts w:ascii="宋体" w:eastAsia="宋体" w:hAnsi="宋体" w:hint="eastAsia"/>
          <w:color w:val="0000FF"/>
          <w:kern w:val="2"/>
          <w:sz w:val="21"/>
          <w:lang w:eastAsia="zh-CN"/>
        </w:rPr>
        <w:t>22</w:t>
      </w:r>
      <w:r>
        <w:rPr>
          <w:rFonts w:ascii="宋体" w:eastAsia="宋体" w:hAnsi="宋体" w:hint="eastAsia"/>
          <w:color w:val="0000FF"/>
          <w:kern w:val="2"/>
          <w:sz w:val="21"/>
          <w:lang w:eastAsia="zh-CN"/>
        </w:rPr>
        <w:t>日</w:t>
      </w:r>
      <w:r>
        <w:rPr>
          <w:rFonts w:ascii="宋体" w:eastAsia="宋体" w:hAnsi="宋体" w:hint="eastAsia"/>
          <w:color w:val="0000FF"/>
          <w:kern w:val="2"/>
          <w:sz w:val="21"/>
          <w:lang w:eastAsia="zh-CN"/>
        </w:rPr>
        <w:t>09</w:t>
      </w:r>
      <w:r>
        <w:rPr>
          <w:rFonts w:ascii="宋体" w:eastAsia="宋体" w:hAnsi="宋体" w:hint="eastAsia"/>
          <w:bCs/>
          <w:color w:val="0000FF"/>
          <w:kern w:val="2"/>
          <w:sz w:val="21"/>
          <w:lang w:eastAsia="zh-CN"/>
        </w:rPr>
        <w:t>点</w:t>
      </w:r>
      <w:r>
        <w:rPr>
          <w:rFonts w:ascii="宋体" w:eastAsia="宋体" w:hAnsi="宋体" w:hint="eastAsia"/>
          <w:color w:val="0000FF"/>
          <w:kern w:val="2"/>
          <w:sz w:val="21"/>
          <w:lang w:eastAsia="zh-CN"/>
        </w:rPr>
        <w:t>30</w:t>
      </w:r>
      <w:r>
        <w:rPr>
          <w:rFonts w:ascii="宋体" w:eastAsia="宋体" w:hAnsi="宋体" w:hint="eastAsia"/>
          <w:bCs/>
          <w:color w:val="0000FF"/>
          <w:kern w:val="2"/>
          <w:sz w:val="21"/>
          <w:lang w:eastAsia="zh-CN"/>
        </w:rPr>
        <w:t>分</w:t>
      </w:r>
      <w:r>
        <w:rPr>
          <w:rFonts w:ascii="宋体" w:eastAsia="宋体" w:hAnsi="宋体" w:hint="eastAsia"/>
          <w:bCs/>
          <w:kern w:val="2"/>
          <w:sz w:val="21"/>
          <w:lang w:eastAsia="zh-CN"/>
        </w:rPr>
        <w:t>（北京时间）</w:t>
      </w:r>
      <w:r>
        <w:rPr>
          <w:rFonts w:eastAsia="宋体" w:hint="eastAsia"/>
          <w:kern w:val="2"/>
          <w:sz w:val="21"/>
          <w:lang w:eastAsia="zh-CN"/>
        </w:rPr>
        <w:t>前，提供法定代表人（负责人）授权委托书（加盖公章）、授权委托人身份证</w:t>
      </w:r>
      <w:bookmarkStart w:id="48" w:name="_Hlk75290105"/>
      <w:r>
        <w:rPr>
          <w:rFonts w:eastAsia="宋体" w:hint="eastAsia"/>
          <w:kern w:val="2"/>
          <w:sz w:val="21"/>
          <w:lang w:eastAsia="zh-CN"/>
        </w:rPr>
        <w:t>（港澳台居民可提供来往通行证；非中国国籍管辖范围人员，可提供公安部门认可的身份证明材料，下同）</w:t>
      </w:r>
      <w:bookmarkEnd w:id="48"/>
      <w:r>
        <w:rPr>
          <w:rFonts w:eastAsia="宋体" w:hint="eastAsia"/>
          <w:kern w:val="2"/>
          <w:sz w:val="21"/>
          <w:lang w:eastAsia="zh-CN"/>
        </w:rPr>
        <w:t>原件、样品清单（加盖公章），</w:t>
      </w:r>
      <w:r>
        <w:rPr>
          <w:rFonts w:eastAsia="宋体" w:hint="eastAsia"/>
          <w:color w:val="FF0000"/>
          <w:kern w:val="2"/>
          <w:sz w:val="21"/>
          <w:lang w:eastAsia="zh-CN"/>
        </w:rPr>
        <w:t>到深圳公共资源交易中心（深圳交易集团有限公司</w:t>
      </w:r>
      <w:r>
        <w:rPr>
          <w:rFonts w:eastAsia="宋体" w:hint="eastAsia"/>
          <w:color w:val="FF0000"/>
          <w:kern w:val="2"/>
          <w:sz w:val="21"/>
          <w:lang w:eastAsia="zh-CN"/>
        </w:rPr>
        <w:t>盐田分公司</w:t>
      </w:r>
      <w:r>
        <w:rPr>
          <w:rFonts w:eastAsia="宋体" w:hint="eastAsia"/>
          <w:color w:val="FF0000"/>
          <w:kern w:val="2"/>
          <w:sz w:val="21"/>
          <w:lang w:eastAsia="zh-CN"/>
        </w:rPr>
        <w:t>）服务大厅（地址：深圳市盐田区海景二路1025号壹海国际中心9楼901）</w:t>
      </w:r>
      <w:r>
        <w:rPr>
          <w:rFonts w:eastAsia="宋体" w:hint="eastAsia"/>
          <w:kern w:val="2"/>
          <w:sz w:val="21"/>
          <w:lang w:eastAsia="zh-CN"/>
        </w:rPr>
        <w:t>，按现场工作人员指引填写《样品递交签到表》。</w:t>
      </w:r>
    </w:p>
    <w:p>
      <w:pPr>
        <w:widowControl w:val="0"/>
        <w:ind w:firstLine="420" w:firstLineChars="200"/>
        <w:jc w:val="both"/>
        <w:rPr>
          <w:rFonts w:eastAsia="宋体"/>
          <w:kern w:val="2"/>
          <w:sz w:val="21"/>
          <w:lang w:eastAsia="zh-CN"/>
        </w:rPr>
      </w:pPr>
      <w:r>
        <w:rPr>
          <w:rFonts w:eastAsia="宋体" w:hint="eastAsia"/>
          <w:kern w:val="2"/>
          <w:sz w:val="21"/>
          <w:lang w:eastAsia="zh-CN"/>
        </w:rPr>
        <w:t>特别注意事项：（1）上述资料提供不齐全的，不予签到；（2）样品递交截止时间后，不再受理签到；（3）未进行签到的，样品不予接收：（4）样品清单由供应商根据《样品要求表》自行确定格式，且应当列明所递交样品对应《样品要求表》的样品编号、样品名称、样品数量。</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w:t>
      </w:r>
      <w:r>
        <w:rPr>
          <w:rFonts w:eastAsia="宋体" w:hint="eastAsia"/>
          <w:kern w:val="2"/>
          <w:sz w:val="21"/>
          <w:lang w:eastAsia="zh-CN"/>
        </w:rPr>
        <w:t xml:space="preserve">本项目样品递交截止时间后进行样品接收。样品接收必须进行身份核对、样品核对、登记确认、顺序编号。 </w:t>
      </w:r>
    </w:p>
    <w:p>
      <w:pPr>
        <w:widowControl w:val="0"/>
        <w:ind w:firstLine="420" w:firstLineChars="200"/>
        <w:jc w:val="both"/>
        <w:rPr>
          <w:rFonts w:eastAsia="宋体"/>
          <w:kern w:val="2"/>
          <w:sz w:val="21"/>
          <w:lang w:eastAsia="zh-CN"/>
        </w:rPr>
      </w:pPr>
      <w:r>
        <w:rPr>
          <w:rFonts w:eastAsia="宋体" w:hint="eastAsia"/>
          <w:kern w:val="2"/>
          <w:sz w:val="21"/>
          <w:lang w:eastAsia="zh-CN"/>
        </w:rPr>
        <w:t>（1）身份核对。政府集中采购机构核对投标供应商授权委托人提供的法定代表人（负责人）授权委托书（盖公章）、授权委托人身份证原件。资料不齐全的，不得接收样品。</w:t>
      </w:r>
    </w:p>
    <w:p>
      <w:pPr>
        <w:widowControl w:val="0"/>
        <w:ind w:firstLine="420" w:firstLineChars="200"/>
        <w:jc w:val="both"/>
        <w:rPr>
          <w:rFonts w:eastAsia="宋体"/>
          <w:kern w:val="2"/>
          <w:sz w:val="21"/>
          <w:lang w:eastAsia="zh-CN"/>
        </w:rPr>
      </w:pPr>
      <w:r>
        <w:rPr>
          <w:rFonts w:eastAsia="宋体" w:hint="eastAsia"/>
          <w:kern w:val="2"/>
          <w:sz w:val="21"/>
          <w:lang w:eastAsia="zh-CN"/>
        </w:rPr>
        <w:t>（2）样品核对。政府集中采购机构工作人员将样品与供应商提供的《样品清单》（盖公章）进行一一核对。有不一致、损坏等特殊情况的，将要求供应商授权委托人在《样品清单》上注明。</w:t>
      </w:r>
    </w:p>
    <w:p>
      <w:pPr>
        <w:widowControl w:val="0"/>
        <w:ind w:firstLine="420" w:firstLineChars="200"/>
        <w:jc w:val="both"/>
        <w:rPr>
          <w:rFonts w:eastAsia="宋体"/>
          <w:kern w:val="2"/>
          <w:sz w:val="21"/>
          <w:lang w:eastAsia="zh-CN"/>
        </w:rPr>
      </w:pPr>
      <w:r>
        <w:rPr>
          <w:rFonts w:eastAsia="宋体" w:hint="eastAsia"/>
          <w:kern w:val="2"/>
          <w:sz w:val="21"/>
          <w:lang w:eastAsia="zh-CN"/>
        </w:rPr>
        <w:t>（3）登记确认。在完成身份核对及样品核对后，政府集中采购机构工作人员将向供应商授权委托人发放《样品受理回执》。</w:t>
      </w:r>
    </w:p>
    <w:p>
      <w:pPr>
        <w:widowControl w:val="0"/>
        <w:ind w:firstLine="420" w:firstLineChars="200"/>
        <w:jc w:val="both"/>
        <w:rPr>
          <w:rFonts w:eastAsia="宋体"/>
          <w:kern w:val="2"/>
          <w:sz w:val="21"/>
          <w:lang w:eastAsia="zh-CN"/>
        </w:rPr>
      </w:pPr>
      <w:r>
        <w:rPr>
          <w:rFonts w:eastAsia="宋体" w:hint="eastAsia"/>
          <w:kern w:val="2"/>
          <w:sz w:val="21"/>
          <w:lang w:eastAsia="zh-CN"/>
        </w:rPr>
        <w:t>（4）顺序编号。政府集中采购机构工作人员按样品接收的先后顺序进行编号。</w:t>
      </w:r>
    </w:p>
    <w:p>
      <w:pPr>
        <w:widowControl w:val="0"/>
        <w:ind w:firstLine="420" w:firstLineChars="200"/>
        <w:jc w:val="both"/>
        <w:rPr>
          <w:rFonts w:eastAsia="宋体"/>
          <w:kern w:val="2"/>
          <w:sz w:val="21"/>
          <w:lang w:eastAsia="zh-CN"/>
        </w:rPr>
      </w:pPr>
      <w:r>
        <w:rPr>
          <w:rFonts w:eastAsia="宋体" w:hint="eastAsia"/>
          <w:kern w:val="2"/>
          <w:sz w:val="21"/>
          <w:lang w:eastAsia="zh-CN"/>
        </w:rPr>
        <w:t>4</w:t>
      </w:r>
      <w:r>
        <w:rPr>
          <w:rFonts w:eastAsia="宋体"/>
          <w:kern w:val="2"/>
          <w:sz w:val="21"/>
          <w:lang w:eastAsia="zh-CN"/>
        </w:rPr>
        <w:t>.</w:t>
      </w:r>
      <w:r>
        <w:rPr>
          <w:rFonts w:eastAsia="宋体" w:hint="eastAsia"/>
          <w:kern w:val="2"/>
          <w:sz w:val="21"/>
          <w:lang w:eastAsia="zh-CN"/>
        </w:rPr>
        <w:t>政府集中采购机构工作人员负责组织样品摆样，指引供应商授权委托人将样品搬运到指定的样品摆样区进行摆放、拆除包装，并按要求摆放整齐。完成样品摆样后，供应商授权委托人应及时离场，不得在摆样现场逗留。</w:t>
      </w:r>
    </w:p>
    <w:p>
      <w:pPr>
        <w:widowControl w:val="0"/>
        <w:ind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w:t>
      </w:r>
      <w:r>
        <w:rPr>
          <w:rFonts w:eastAsia="宋体" w:hint="eastAsia"/>
          <w:kern w:val="2"/>
          <w:sz w:val="21"/>
          <w:lang w:eastAsia="zh-CN"/>
        </w:rPr>
        <w:t>样品的退回：（1）未中标（成交）供应商投标样品，政府集中采购机构工作人员将按规定进行通知，并要求供应商授权委托人在项目完成评审后的三个工作日内凭身份证及样品受理回执原件办理退回手续。（2）中标（成交）供应商投标样品，政府集中采购机构工作人员将按规定进行通知，并要求采购人代表在中标（成交）通知书发放后三个工作日内凭中标通知书（复印件即可）及身份证原件办理领取手续。</w:t>
      </w:r>
    </w:p>
    <w:p>
      <w:pPr>
        <w:widowControl w:val="0"/>
        <w:ind w:firstLine="420" w:firstLineChars="200"/>
        <w:jc w:val="both"/>
        <w:rPr>
          <w:rFonts w:eastAsia="宋体"/>
          <w:kern w:val="2"/>
          <w:sz w:val="21"/>
          <w:lang w:eastAsia="zh-CN"/>
        </w:rPr>
      </w:pPr>
      <w:r>
        <w:rPr>
          <w:rFonts w:eastAsia="宋体" w:hint="eastAsia"/>
          <w:kern w:val="2"/>
          <w:sz w:val="21"/>
          <w:lang w:eastAsia="zh-CN"/>
        </w:rPr>
        <w:t>样品移交时，政府集中采购机构工作人员将再次核对供应商授权委托人或采购人代表身份、核对《样品清单》，签字确认后并取走样品。</w:t>
      </w:r>
    </w:p>
    <w:p>
      <w:pPr>
        <w:widowControl w:val="0"/>
        <w:ind w:firstLine="420" w:firstLineChars="200"/>
        <w:jc w:val="both"/>
        <w:rPr>
          <w:rFonts w:eastAsia="宋体"/>
          <w:kern w:val="2"/>
          <w:sz w:val="21"/>
          <w:lang w:eastAsia="zh-CN"/>
        </w:rPr>
      </w:pPr>
      <w:r>
        <w:rPr>
          <w:rFonts w:eastAsia="宋体" w:hint="eastAsia"/>
          <w:kern w:val="2"/>
          <w:sz w:val="21"/>
          <w:lang w:eastAsia="zh-CN"/>
        </w:rPr>
        <w:t>6</w:t>
      </w:r>
      <w:r>
        <w:rPr>
          <w:rFonts w:eastAsia="宋体"/>
          <w:kern w:val="2"/>
          <w:sz w:val="21"/>
          <w:lang w:eastAsia="zh-CN"/>
        </w:rPr>
        <w:t>.</w:t>
      </w:r>
      <w:r>
        <w:rPr>
          <w:rFonts w:eastAsia="宋体" w:hint="eastAsia"/>
          <w:kern w:val="2"/>
          <w:sz w:val="21"/>
          <w:lang w:eastAsia="zh-CN"/>
        </w:rPr>
        <w:t>未能及时退回的样品处理：</w:t>
      </w:r>
    </w:p>
    <w:p>
      <w:pPr>
        <w:widowControl w:val="0"/>
        <w:ind w:firstLine="420" w:firstLineChars="200"/>
        <w:jc w:val="both"/>
        <w:rPr>
          <w:rFonts w:eastAsia="宋体"/>
          <w:kern w:val="2"/>
          <w:sz w:val="21"/>
          <w:lang w:eastAsia="zh-CN"/>
        </w:rPr>
      </w:pPr>
      <w:r>
        <w:rPr>
          <w:rFonts w:eastAsia="宋体" w:hint="eastAsia"/>
          <w:kern w:val="2"/>
          <w:sz w:val="21"/>
          <w:lang w:eastAsia="zh-CN"/>
        </w:rPr>
        <w:t>（1）未中标（成交）供应商未在规定时间内（项目完成评审后三个工作日）内取回样品的，视同放弃取回，同意深圳公共资源交易中心对我单位提交的样品进行清理。</w:t>
      </w:r>
    </w:p>
    <w:p>
      <w:pPr>
        <w:widowControl w:val="0"/>
        <w:ind w:firstLine="420" w:firstLineChars="200"/>
        <w:jc w:val="both"/>
        <w:rPr>
          <w:rFonts w:eastAsia="宋体"/>
          <w:kern w:val="2"/>
          <w:sz w:val="21"/>
          <w:lang w:eastAsia="zh-CN"/>
        </w:rPr>
      </w:pPr>
      <w:r>
        <w:rPr>
          <w:rFonts w:eastAsia="宋体" w:hint="eastAsia"/>
          <w:kern w:val="2"/>
          <w:sz w:val="21"/>
          <w:lang w:eastAsia="zh-CN"/>
        </w:rPr>
        <w:t>（2）采购人未在规定时间内【中标（成交）通知书发放后三个工作日内】领取中标（成交）供应商投标样品的，政府集中采购机构工作人员将发函或电话催促。对于拒不领取的中标样品，视同采购人放弃取回，政府集中采购机构将定期清理。</w:t>
      </w:r>
    </w:p>
    <w:p>
      <w:pPr>
        <w:widowControl w:val="0"/>
        <w:ind w:firstLine="420" w:firstLineChars="200"/>
        <w:jc w:val="both"/>
        <w:rPr>
          <w:rFonts w:eastAsia="宋体"/>
          <w:kern w:val="2"/>
          <w:sz w:val="21"/>
          <w:lang w:eastAsia="zh-CN"/>
        </w:rPr>
      </w:pPr>
      <w:r>
        <w:rPr>
          <w:rFonts w:eastAsia="宋体" w:hint="eastAsia"/>
          <w:kern w:val="2"/>
          <w:sz w:val="21"/>
          <w:lang w:eastAsia="zh-CN"/>
        </w:rPr>
        <w:t>（二）样品要求</w:t>
      </w:r>
    </w:p>
    <w:p>
      <w:pPr>
        <w:widowControl w:val="0"/>
        <w:jc w:val="both"/>
        <w:rPr>
          <w:rFonts w:eastAsia="宋体"/>
          <w:b/>
          <w:bCs/>
          <w:kern w:val="2"/>
          <w:sz w:val="21"/>
          <w:lang w:eastAsia="zh-CN"/>
        </w:rPr>
      </w:pPr>
    </w:p>
    <w:p>
      <w:pPr>
        <w:widowControl w:val="0"/>
        <w:jc w:val="both"/>
        <w:rPr>
          <w:rFonts w:eastAsia="宋体"/>
          <w:b/>
          <w:kern w:val="2"/>
          <w:sz w:val="21"/>
          <w:szCs w:val="21"/>
          <w:lang w:eastAsia="zh-CN"/>
        </w:rPr>
      </w:pPr>
    </w:p>
    <w:tbl>
      <w:tblPr>
        <w:tblStyle w:val="TableNormal"/>
        <w:tblW w:w="5000" w:type="pc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535"/>
        <w:gridCol w:w="1616"/>
        <w:gridCol w:w="1057"/>
        <w:gridCol w:w="1180"/>
        <w:gridCol w:w="964"/>
        <w:gridCol w:w="913"/>
        <w:gridCol w:w="1305"/>
        <w:gridCol w:w="959"/>
      </w:tblGrid>
      <w:tr>
        <w:tblPrEx>
          <w:tblW w:w="5000" w:type="pc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3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序号</w:t>
            </w:r>
          </w:p>
        </w:tc>
        <w:tc>
          <w:tcPr>
            <w:tcW w:w="9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品名</w:t>
            </w:r>
          </w:p>
        </w:tc>
        <w:tc>
          <w:tcPr>
            <w:tcW w:w="1876" w:type="pct"/>
            <w:gridSpan w:val="3"/>
            <w:tcBorders>
              <w:top w:val="single" w:sz="4" w:space="0" w:color="auto"/>
              <w:left w:val="nil"/>
              <w:bottom w:val="single" w:sz="4" w:space="0" w:color="auto"/>
              <w:right w:val="single" w:sz="4" w:space="0" w:color="000000"/>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样品1</w:t>
            </w:r>
          </w:p>
        </w:tc>
        <w:tc>
          <w:tcPr>
            <w:tcW w:w="1862" w:type="pct"/>
            <w:gridSpan w:val="3"/>
            <w:tcBorders>
              <w:top w:val="single" w:sz="4" w:space="0" w:color="auto"/>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样品2</w:t>
            </w:r>
          </w:p>
        </w:tc>
      </w:tr>
      <w:tr>
        <w:tblPrEx>
          <w:tblW w:w="5000" w:type="pct"/>
          <w:tblInd w:w="-217" w:type="dxa"/>
          <w:tblLayout w:type="fixed"/>
          <w:tblCellMar>
            <w:top w:w="0" w:type="dxa"/>
            <w:left w:w="108" w:type="dxa"/>
            <w:bottom w:w="0" w:type="dxa"/>
            <w:right w:w="108" w:type="dxa"/>
          </w:tblCellMar>
        </w:tblPrEx>
        <w:trPr>
          <w:trHeight w:val="285"/>
        </w:trPr>
        <w:tc>
          <w:tcPr>
            <w:tcW w:w="313" w:type="pct"/>
            <w:vMerge/>
            <w:tcBorders>
              <w:top w:val="single" w:sz="4" w:space="0" w:color="auto"/>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947" w:type="pct"/>
            <w:vMerge/>
            <w:tcBorders>
              <w:top w:val="single" w:sz="4" w:space="0" w:color="auto"/>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规格</w:t>
            </w:r>
          </w:p>
        </w:tc>
        <w:tc>
          <w:tcPr>
            <w:tcW w:w="692"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标签要求</w:t>
            </w:r>
          </w:p>
        </w:tc>
        <w:tc>
          <w:tcPr>
            <w:tcW w:w="56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319" w:right="0" w:firstLine="0" w:leftChars="133" w:firstLineChars="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数量(份)</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规格</w:t>
            </w:r>
          </w:p>
        </w:tc>
        <w:tc>
          <w:tcPr>
            <w:tcW w:w="76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标签要求</w:t>
            </w: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319" w:right="0" w:firstLine="0" w:leftChars="133" w:firstLineChars="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数量(份)</w:t>
            </w:r>
          </w:p>
        </w:tc>
      </w:tr>
      <w:tr>
        <w:tblPrEx>
          <w:tblW w:w="5000" w:type="pct"/>
          <w:tblInd w:w="-217" w:type="dxa"/>
          <w:tblLayout w:type="fixed"/>
          <w:tblCellMar>
            <w:top w:w="0" w:type="dxa"/>
            <w:left w:w="108" w:type="dxa"/>
            <w:bottom w:w="0" w:type="dxa"/>
            <w:right w:w="108" w:type="dxa"/>
          </w:tblCellMar>
        </w:tblPrEx>
        <w:trPr>
          <w:trHeight w:val="90"/>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kern w:val="2"/>
                <w:sz w:val="28"/>
                <w:szCs w:val="28"/>
                <w:lang w:eastAsia="zh-CN"/>
              </w:rPr>
              <w:t>1</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北柴胡</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val="restart"/>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10g样品装在透明封口袋中贴上招标序号（不得擅自调换修改招标序号）、药品名称、产地、质量执行标准、投标公司，并附上质检报告。</w:t>
            </w: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样品质量、包装和标签要求与实际供货产品完全一致，供招标方留样用。</w:t>
            </w: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kern w:val="2"/>
                <w:sz w:val="28"/>
                <w:szCs w:val="28"/>
                <w:lang w:eastAsia="zh-CN"/>
              </w:rPr>
              <w:t>2</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蝉蜕</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kern w:val="2"/>
                <w:sz w:val="28"/>
                <w:szCs w:val="28"/>
                <w:lang w:eastAsia="zh-CN"/>
              </w:rPr>
              <w:t>3</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炒酸枣仁</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kern w:val="2"/>
                <w:sz w:val="28"/>
                <w:szCs w:val="28"/>
                <w:lang w:eastAsia="zh-CN"/>
              </w:rPr>
              <w:t>4</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法半夏</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kern w:val="2"/>
                <w:sz w:val="28"/>
                <w:szCs w:val="28"/>
                <w:lang w:eastAsia="zh-CN"/>
              </w:rPr>
              <w:t>5</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防风</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kern w:val="2"/>
                <w:sz w:val="28"/>
                <w:szCs w:val="28"/>
                <w:lang w:eastAsia="zh-CN"/>
              </w:rPr>
            </w:pPr>
            <w:r>
              <w:rPr>
                <w:rFonts w:ascii="仿宋_GB2312" w:eastAsia="仿宋_GB2312" w:hAnsi="仿宋_GB2312" w:cs="仿宋_GB2312"/>
                <w:kern w:val="2"/>
                <w:sz w:val="28"/>
                <w:szCs w:val="28"/>
                <w:lang w:eastAsia="zh-CN"/>
              </w:rPr>
              <w:t>6</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麸炒白术</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kern w:val="2"/>
                <w:sz w:val="28"/>
                <w:szCs w:val="28"/>
                <w:lang w:eastAsia="zh-CN"/>
              </w:rPr>
            </w:pPr>
            <w:r>
              <w:rPr>
                <w:rFonts w:ascii="仿宋_GB2312" w:eastAsia="仿宋_GB2312" w:hAnsi="仿宋_GB2312" w:cs="仿宋_GB2312"/>
                <w:kern w:val="2"/>
                <w:sz w:val="28"/>
                <w:szCs w:val="28"/>
                <w:lang w:eastAsia="zh-CN"/>
              </w:rPr>
              <w:t>7</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熟地黄</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kern w:val="2"/>
                <w:sz w:val="28"/>
                <w:szCs w:val="28"/>
                <w:lang w:eastAsia="zh-CN"/>
              </w:rPr>
            </w:pPr>
            <w:r>
              <w:rPr>
                <w:rFonts w:ascii="仿宋_GB2312" w:eastAsia="仿宋_GB2312" w:hAnsi="仿宋_GB2312" w:cs="仿宋_GB2312"/>
                <w:kern w:val="2"/>
                <w:sz w:val="28"/>
                <w:szCs w:val="28"/>
                <w:lang w:eastAsia="zh-CN"/>
              </w:rPr>
              <w:t>8</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制远志</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9</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牡蛎</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r>
        <w:tblPrEx>
          <w:tblW w:w="5000" w:type="pct"/>
          <w:tblInd w:w="-217" w:type="dxa"/>
          <w:tblLayout w:type="fixed"/>
          <w:tblCellMar>
            <w:top w:w="0" w:type="dxa"/>
            <w:left w:w="108" w:type="dxa"/>
            <w:bottom w:w="0" w:type="dxa"/>
            <w:right w:w="108" w:type="dxa"/>
          </w:tblCellMar>
        </w:tblPrEx>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kern w:val="2"/>
                <w:sz w:val="28"/>
                <w:szCs w:val="28"/>
                <w:lang w:eastAsia="zh-CN"/>
              </w:rPr>
            </w:pPr>
            <w:r>
              <w:rPr>
                <w:rFonts w:ascii="仿宋_GB2312" w:eastAsia="仿宋_GB2312" w:hAnsi="仿宋_GB2312" w:cs="仿宋_GB2312" w:hint="eastAsia"/>
                <w:kern w:val="2"/>
                <w:sz w:val="28"/>
                <w:szCs w:val="28"/>
                <w:lang w:eastAsia="zh-CN"/>
              </w:rPr>
              <w:t>10</w:t>
            </w:r>
          </w:p>
        </w:tc>
        <w:tc>
          <w:tcPr>
            <w:tcW w:w="947"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黄芩片</w:t>
            </w:r>
          </w:p>
        </w:tc>
        <w:tc>
          <w:tcPr>
            <w:tcW w:w="619"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10g装</w:t>
            </w:r>
          </w:p>
        </w:tc>
        <w:tc>
          <w:tcPr>
            <w:tcW w:w="692" w:type="pct"/>
            <w:vMerge/>
            <w:tcBorders>
              <w:top w:val="nil"/>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4"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c>
          <w:tcPr>
            <w:tcW w:w="535"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5g装</w:t>
            </w:r>
          </w:p>
        </w:tc>
        <w:tc>
          <w:tcPr>
            <w:tcW w:w="765" w:type="pct"/>
            <w:vMerge/>
            <w:tcBorders>
              <w:top w:val="nil"/>
              <w:left w:val="single" w:sz="4" w:space="0" w:color="auto"/>
              <w:bottom w:val="single" w:sz="4" w:space="0" w:color="000000"/>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ascii="仿宋_GB2312" w:eastAsia="仿宋_GB2312" w:hAnsi="仿宋_GB2312" w:cs="仿宋_GB2312" w:hint="eastAsia"/>
                <w:kern w:val="2"/>
                <w:sz w:val="28"/>
                <w:szCs w:val="28"/>
                <w:lang w:eastAsia="zh-CN"/>
              </w:rPr>
            </w:pPr>
          </w:p>
        </w:tc>
        <w:tc>
          <w:tcPr>
            <w:tcW w:w="561"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80" w:firstLineChars="100"/>
              <w:jc w:val="center"/>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1</w:t>
            </w:r>
          </w:p>
        </w:tc>
      </w:tr>
    </w:tbl>
    <w:p>
      <w:pPr>
        <w:widowControl w:val="0"/>
        <w:jc w:val="both"/>
        <w:rPr>
          <w:rFonts w:eastAsia="宋体"/>
          <w:b/>
          <w:kern w:val="2"/>
          <w:sz w:val="21"/>
          <w:szCs w:val="21"/>
          <w:lang w:eastAsia="zh-CN"/>
        </w:rPr>
      </w:pP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b/>
          <w:bCs/>
          <w:color w:val="FF0000"/>
          <w:kern w:val="2"/>
          <w:sz w:val="28"/>
          <w:szCs w:val="28"/>
          <w:lang w:eastAsia="zh-CN"/>
        </w:rPr>
        <w:t>每个中药品种的样品需要提供一份质检报告</w:t>
      </w:r>
      <w:r>
        <w:rPr>
          <w:rFonts w:ascii="仿宋_GB2312" w:eastAsia="仿宋_GB2312" w:hAnsi="仿宋_GB2312" w:cs="仿宋_GB2312" w:hint="eastAsia"/>
          <w:kern w:val="2"/>
          <w:sz w:val="28"/>
          <w:szCs w:val="28"/>
          <w:lang w:eastAsia="zh-CN"/>
        </w:rPr>
        <w:t xml:space="preserve">，并准备两份样品： </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样品1：装在透明封口袋,作为质量评分用，其样品的产地、生产企业、执行质量标准应与实际供货产品完全一致。样品1和质检报告都统一装在大袋内，袋外标明投标公司。</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样品2：样品的质量、产地、生产企业应与实际供货产品完全一致，作为采购人留样用。样品2都统一装在袋内，袋外标明投标公司。</w:t>
      </w:r>
    </w:p>
    <w:p>
      <w:pPr>
        <w:widowControl w:val="0"/>
        <w:ind w:firstLine="280" w:firstLineChars="100"/>
        <w:jc w:val="both"/>
        <w:rPr>
          <w:rFonts w:ascii="仿宋_GB2312" w:eastAsia="仿宋_GB2312" w:hAnsi="仿宋_GB2312" w:cs="仿宋_GB2312" w:hint="eastAsia"/>
          <w:kern w:val="2"/>
          <w:sz w:val="28"/>
          <w:szCs w:val="28"/>
          <w:lang w:eastAsia="zh-CN"/>
        </w:rPr>
      </w:pPr>
      <w:r>
        <w:rPr>
          <w:rFonts w:ascii="仿宋_GB2312" w:eastAsia="仿宋_GB2312" w:hAnsi="仿宋_GB2312" w:cs="仿宋_GB2312" w:hint="eastAsia"/>
          <w:kern w:val="2"/>
          <w:sz w:val="28"/>
          <w:szCs w:val="28"/>
          <w:lang w:eastAsia="zh-CN"/>
        </w:rPr>
        <w:t>（三）样品的领取</w:t>
      </w:r>
    </w:p>
    <w:p>
      <w:pPr>
        <w:widowControl w:val="0"/>
        <w:ind w:firstLine="210" w:firstLineChars="100"/>
        <w:jc w:val="both"/>
        <w:rPr>
          <w:rFonts w:ascii="仿宋_GB2312" w:eastAsia="仿宋_GB2312" w:hAnsi="仿宋_GB2312" w:cs="仿宋_GB2312" w:hint="eastAsia"/>
          <w:kern w:val="2"/>
          <w:sz w:val="28"/>
          <w:szCs w:val="28"/>
          <w:lang w:eastAsia="zh-CN"/>
        </w:rPr>
      </w:pPr>
      <w:r>
        <w:rPr>
          <w:rFonts w:eastAsia="宋体" w:hint="eastAsia"/>
          <w:kern w:val="2"/>
          <w:sz w:val="21"/>
          <w:lang w:eastAsia="zh-CN"/>
        </w:rPr>
        <w:t>如</w:t>
      </w:r>
      <w:r>
        <w:rPr>
          <w:rFonts w:ascii="仿宋_GB2312" w:eastAsia="仿宋_GB2312" w:hAnsi="仿宋_GB2312" w:cs="仿宋_GB2312" w:hint="eastAsia"/>
          <w:kern w:val="2"/>
          <w:sz w:val="28"/>
          <w:szCs w:val="28"/>
          <w:lang w:eastAsia="zh-CN"/>
        </w:rPr>
        <w:t>中标，保留中标单位（包括正选和备选单位）的样品2备查两年，中标人无需领取样品2，样品1和其它未中标单位的样品2由投标人在中标结果公示后3个日历天内取回，逾期由采购代理机构自行处置。</w:t>
      </w:r>
    </w:p>
    <w:p>
      <w:pPr>
        <w:widowControl w:val="0"/>
        <w:ind w:firstLine="280" w:firstLineChars="100"/>
        <w:jc w:val="both"/>
        <w:rPr>
          <w:rFonts w:eastAsia="宋体"/>
          <w:kern w:val="2"/>
          <w:sz w:val="21"/>
          <w:lang w:eastAsia="zh-CN"/>
        </w:rPr>
      </w:pPr>
      <w:r>
        <w:rPr>
          <w:rFonts w:ascii="仿宋_GB2312" w:eastAsia="仿宋_GB2312" w:hAnsi="仿宋_GB2312" w:cs="仿宋_GB2312" w:hint="eastAsia"/>
          <w:kern w:val="2"/>
          <w:sz w:val="28"/>
          <w:szCs w:val="28"/>
          <w:lang w:eastAsia="zh-CN"/>
        </w:rPr>
        <w:t>（四）样品评分表</w:t>
      </w:r>
    </w:p>
    <w:tbl>
      <w:tblPr>
        <w:tblStyle w:val="TableNormal"/>
        <w:tblW w:w="5000" w:type="pct"/>
        <w:jc w:val="center"/>
        <w:tblLayout w:type="fixed"/>
        <w:tblCellMar>
          <w:top w:w="0" w:type="dxa"/>
          <w:left w:w="108" w:type="dxa"/>
          <w:bottom w:w="0" w:type="dxa"/>
          <w:right w:w="108" w:type="dxa"/>
        </w:tblCellMar>
      </w:tblPr>
      <w:tblGrid>
        <w:gridCol w:w="918"/>
        <w:gridCol w:w="1612"/>
        <w:gridCol w:w="1341"/>
        <w:gridCol w:w="2231"/>
        <w:gridCol w:w="2427"/>
      </w:tblGrid>
      <w:tr>
        <w:tblPrEx>
          <w:tblW w:w="5000" w:type="pct"/>
          <w:jc w:val="center"/>
          <w:tblLayout w:type="fixed"/>
          <w:tblCellMar>
            <w:top w:w="0" w:type="dxa"/>
            <w:left w:w="108" w:type="dxa"/>
            <w:bottom w:w="0" w:type="dxa"/>
            <w:right w:w="108" w:type="dxa"/>
          </w:tblCellMar>
        </w:tblPrEx>
        <w:trPr>
          <w:cantSplit/>
          <w:trHeight w:val="2176"/>
          <w:jc w:val="center"/>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序号</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品名</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274" w:right="0" w:firstLine="0" w:leftChars="114" w:firstLineChars="0"/>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数量（克）</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274" w:right="0" w:firstLine="0" w:leftChars="114" w:firstLineChars="0"/>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技术参数要求</w:t>
            </w: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274" w:right="0" w:firstLine="0" w:leftChars="114" w:firstLineChars="0"/>
              <w:jc w:val="left"/>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评审要点</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北柴胡</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外观性状、质量标准符合《中华人民共和国药典》（2020年版）第293页“柴胡”项下“北柴胡”要求。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呈圆柱形或长圆锥形。表面黑褐色或浅棕色，具纵皱纹、支根痕及皮孔。质硬而韧，断面显纤维性，皮部浅棕色，木部黄白色，气微香，味微苦。且以条粗、支根痕少、质硬，气味浓者为佳。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2</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蝉蜕</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外观性状、质量标准符合《中华人民共和国药典》（2020年版）第385页“蝉蜕”项下“饮片”要求。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略呈椭圆形而弯曲，长约3.5cm，宽约2cm。表面黄棕色，半透明，有光泽。体轻，中空，易碎。气微，味淡。色红黄、体轻、完整、无泥沙者为佳。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3</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炒酸枣仁</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外观性状、质量标准符合《中华人民共和国药典》（2020年版）第382页“酸枣仁”项下“饮片”要求。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形如酸枣仁。外皮棕色，种仁色黄白者。且以粒大、饱满、表面微鼓起， 微具焦斑、有焦香气为佳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4</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法半夏</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外观性状、质量标准符合《中华人民共和国药典》（2020年版）第124页“法半夏”项下“饮片”要求。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呈类球形或破碎成不规则颗粒状。表面淡黄白色、黄色或棕黄色。质较松脆或硬脆，断面黄色或淡黄色，颗粒者质稍硬脆。气微，味淡略甘、微有麻舌感。</w:t>
            </w:r>
          </w:p>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以个大、色黄、质脆、断面黄色、气微， 粉性足为佳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5</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防风</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外观性状、质量标准符合《中华人民共和国药典》（2020年版）第156页“防风”项下“饮片”要求。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为圆形或椭圆形的厚片。外表皮灰棕色或棕褐色，有纵皱纹、有的可见横长皮孔样突起、密集的环纹或残存的毛状叶基。气特异，味微甘。，以条粗壮、皮细而紧、无毛头、断面有棕色环、中心色淡黄者为佳。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6</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麸炒白术</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外观性状、质量标准符合《中华人民共和国药典》（2020年版）第107页“白术”项下“饮片”要求。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以片大、坚实、表面黄棕色、焦香气浓者为佳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7</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熟地黄</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外观性状、质量标准符合《中华人民共和国药典》（2020年版）第130页“熟地黄”项下要求。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为不规则的块状、碎块，大小、厚薄不一。表面乌黑色，有光泽，黏性大。质柔软而带韧性，不易折断，断面乌黑色，有光泽。气微，味甜。以块大、软润、内外乌黑有光泽者为佳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8</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制远志</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外观性状、质量标准符合《中华人民共和国药典》（2020年版）第163页“远志”[饮片]项下要求。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表面灰黄色至灰棕色，有较密并深陷的横皱纹、纵皱纹及裂纹，老根的横皱纹较密更深陷，略呈结节状，以筒粗，肉厚、皮细者为佳。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9</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牡蛎</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外观性状、质量标准符合《中华人民共和国药典》（2020年版）第180页“牡蛎”[饮片]项下要求。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为不规则的碎块。白色。质硬，断面层状。气微，味微咸。以质坚、内面光洁、色白者为佳。</w:t>
            </w:r>
          </w:p>
        </w:tc>
      </w:tr>
      <w:tr>
        <w:tblPrEx>
          <w:tblW w:w="5000" w:type="pct"/>
          <w:jc w:val="center"/>
          <w:tblLayout w:type="fixed"/>
          <w:tblCellMar>
            <w:top w:w="0" w:type="dxa"/>
            <w:left w:w="108" w:type="dxa"/>
            <w:bottom w:w="0" w:type="dxa"/>
            <w:right w:w="108" w:type="dxa"/>
          </w:tblCellMar>
        </w:tblPrEx>
        <w:trPr>
          <w:cantSplit/>
          <w:trHeight w:val="1200"/>
          <w:jc w:val="center"/>
        </w:trPr>
        <w:tc>
          <w:tcPr>
            <w:tcW w:w="538" w:type="pct"/>
            <w:tcBorders>
              <w:top w:val="nil"/>
              <w:left w:val="single" w:sz="4" w:space="0" w:color="auto"/>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kern w:val="2"/>
                <w:lang w:eastAsia="zh-CN"/>
              </w:rPr>
            </w:pPr>
            <w:r>
              <w:rPr>
                <w:rFonts w:ascii="仿宋_GB2312" w:eastAsia="仿宋_GB2312" w:hAnsi="仿宋_GB2312" w:cs="仿宋_GB2312" w:hint="eastAsia"/>
                <w:kern w:val="2"/>
                <w:lang w:eastAsia="zh-CN"/>
              </w:rPr>
              <w:t>10</w:t>
            </w:r>
          </w:p>
        </w:tc>
        <w:tc>
          <w:tcPr>
            <w:tcW w:w="944"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黄芩片</w:t>
            </w:r>
          </w:p>
        </w:tc>
        <w:tc>
          <w:tcPr>
            <w:tcW w:w="786" w:type="pct"/>
            <w:tcBorders>
              <w:top w:val="nil"/>
              <w:left w:val="nil"/>
              <w:bottom w:val="single" w:sz="4" w:space="0" w:color="auto"/>
              <w:right w:val="single" w:sz="4" w:space="0" w:color="auto"/>
            </w:tcBorders>
            <w:shd w:val="clear" w:color="auto" w:fill="auto"/>
            <w:noWrap/>
            <w:vAlign w:val="center"/>
          </w:tcPr>
          <w:p>
            <w:pPr>
              <w:keepNext w:val="0"/>
              <w:keepLines w:val="0"/>
              <w:widowControl w:val="0"/>
              <w:suppressLineNumbers w:val="0"/>
              <w:spacing w:before="0" w:beforeAutospacing="0" w:after="0" w:afterAutospacing="0"/>
              <w:ind w:left="0" w:right="0" w:firstLine="240" w:firstLineChars="10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10</w:t>
            </w:r>
          </w:p>
        </w:tc>
        <w:tc>
          <w:tcPr>
            <w:tcW w:w="1307"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外观性状、质量标准符合《中华人民共和国药典》（2020年版）第314页“黄芩”[饮片]项下要求。</w:t>
            </w:r>
          </w:p>
        </w:tc>
        <w:tc>
          <w:tcPr>
            <w:tcW w:w="1422" w:type="pct"/>
            <w:tcBorders>
              <w:top w:val="nil"/>
              <w:left w:val="nil"/>
              <w:bottom w:val="single" w:sz="4" w:space="0" w:color="auto"/>
              <w:right w:val="single" w:sz="4" w:space="0" w:color="auto"/>
            </w:tcBorders>
            <w:shd w:val="clear" w:color="auto" w:fill="auto"/>
            <w:vAlign w:val="center"/>
          </w:tcPr>
          <w:p>
            <w:pPr>
              <w:keepNext w:val="0"/>
              <w:keepLines w:val="0"/>
              <w:widowControl w:val="0"/>
              <w:suppressLineNumbers w:val="0"/>
              <w:spacing w:before="0" w:beforeAutospacing="0" w:after="0" w:afterAutospacing="0"/>
              <w:ind w:left="0" w:right="0"/>
              <w:jc w:val="both"/>
              <w:rPr>
                <w:rFonts w:ascii="仿宋_GB2312" w:eastAsia="仿宋_GB2312" w:hAnsi="仿宋_GB2312" w:cs="仿宋_GB2312" w:hint="eastAsia"/>
                <w:kern w:val="2"/>
                <w:lang w:eastAsia="zh-CN"/>
              </w:rPr>
            </w:pPr>
            <w:r>
              <w:rPr>
                <w:rFonts w:ascii="仿宋_GB2312" w:eastAsia="仿宋_GB2312" w:hAnsi="仿宋_GB2312" w:cs="仿宋_GB2312" w:hint="eastAsia"/>
                <w:kern w:val="2"/>
                <w:lang w:eastAsia="zh-CN"/>
              </w:rPr>
              <w:t>类圆形或不规则薄片。外表皮黄棕色或棕褐色。切面黄棕色或黄绿色，具放射状纹理。气微，味苦。以根长、质坚实、色黄者为佳。</w:t>
            </w:r>
          </w:p>
        </w:tc>
      </w:tr>
    </w:tbl>
    <w:p>
      <w:pPr>
        <w:widowControl w:val="0"/>
        <w:spacing w:line="360" w:lineRule="auto"/>
        <w:jc w:val="both"/>
        <w:rPr>
          <w:rFonts w:ascii="宋体" w:eastAsia="宋体" w:hAnsi="宋体"/>
          <w:b/>
          <w:bCs/>
          <w:kern w:val="2"/>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 xml:space="preserve"> 投标文件组成要求及格式</w:t>
      </w:r>
    </w:p>
    <w:p>
      <w:pPr>
        <w:widowControl w:val="0"/>
        <w:jc w:val="both"/>
        <w:rPr>
          <w:rFonts w:ascii="黑体" w:eastAsia="黑体"/>
          <w:bCs/>
          <w:kern w:val="2"/>
          <w:lang w:eastAsia="zh-CN"/>
        </w:rPr>
      </w:pPr>
      <w:r>
        <w:rPr>
          <w:rFonts w:ascii="黑体" w:eastAsia="黑体" w:hint="eastAsia"/>
          <w:bCs/>
          <w:kern w:val="2"/>
          <w:lang w:eastAsia="zh-CN"/>
        </w:rPr>
        <w:t>特别提醒：</w:t>
      </w:r>
    </w:p>
    <w:p>
      <w:pPr>
        <w:widowControl w:val="0"/>
        <w:ind w:firstLine="480" w:firstLineChars="200"/>
        <w:jc w:val="both"/>
        <w:rPr>
          <w:rFonts w:ascii="仿宋_GB2312" w:eastAsia="仿宋_GB2312"/>
          <w:kern w:val="2"/>
          <w:lang w:eastAsia="zh-CN"/>
        </w:rPr>
      </w:pPr>
      <w:r>
        <w:rPr>
          <w:rFonts w:ascii="仿宋_GB2312" w:eastAsia="仿宋_GB2312" w:hint="eastAsia"/>
          <w:kern w:val="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jc w:val="both"/>
        <w:rPr>
          <w:rFonts w:ascii="仿宋_GB2312" w:eastAsia="仿宋_GB2312"/>
          <w:kern w:val="2"/>
          <w:lang w:eastAsia="zh-CN"/>
        </w:rPr>
      </w:pPr>
      <w:r>
        <w:rPr>
          <w:rFonts w:ascii="仿宋_GB2312" w:eastAsia="仿宋_GB2312" w:hint="eastAsia"/>
          <w:kern w:val="2"/>
          <w:lang w:eastAsia="zh-CN"/>
        </w:rPr>
        <w:t xml:space="preserve">    投标文件正文（信息公开部分）必须编制于“正文（公开部分）”部分，投标文件附件（非信息公开部分）必须编制于“附件（不公开部分）”部分，如下图所示。</w:t>
      </w:r>
    </w:p>
    <w:p>
      <w:pPr>
        <w:widowControl/>
        <w:jc w:val="left"/>
        <w:rPr>
          <w:rFonts w:ascii="宋体" w:eastAsia="宋体" w:hAnsi="宋体" w:cs="宋体"/>
          <w:lang w:eastAsia="zh-CN"/>
        </w:rPr>
      </w:pPr>
    </w:p>
    <w:p>
      <w:pPr>
        <w:widowControl w:val="0"/>
        <w:ind w:firstLine="480" w:firstLineChars="200"/>
        <w:jc w:val="both"/>
        <w:rPr>
          <w:rFonts w:ascii="仿宋_GB2312" w:eastAsia="仿宋_GB2312"/>
          <w:kern w:val="2"/>
          <w:lang w:eastAsia="zh-CN"/>
        </w:rPr>
      </w:pPr>
      <w:bookmarkStart w:id="49" w:name="_Hlk72257167"/>
      <w:r>
        <w:rPr>
          <w:rFonts w:ascii="仿宋_GB2312" w:eastAsia="仿宋_GB2312" w:hint="eastAsia"/>
          <w:kern w:val="2"/>
          <w:lang w:eastAsia="zh-CN"/>
        </w:rPr>
        <w:t>政府集中采购机构公布投标文件正文（信息公开部分）时为计算机截取信息自动公布，</w:t>
      </w:r>
      <w:r>
        <w:rPr>
          <w:rFonts w:ascii="仿宋_GB2312" w:eastAsia="仿宋_GB2312" w:hint="eastAsia"/>
          <w:b/>
          <w:bCs/>
          <w:kern w:val="2"/>
          <w:lang w:eastAsia="zh-CN"/>
        </w:rPr>
        <w:t>如投标人误将涉及个人隐私的信息放入投标文件正文，相关后果由投标人自负；</w:t>
      </w:r>
      <w:r>
        <w:rPr>
          <w:rFonts w:ascii="仿宋_GB2312" w:eastAsia="仿宋_GB2312" w:hint="eastAsia"/>
          <w:kern w:val="2"/>
          <w:highlight w:val="yellow"/>
          <w:lang w:eastAsia="zh-CN"/>
        </w:rPr>
        <w:t>如投标人将必须放于投标文件正文（信息公开部分）的内容放入投标文件附件（非信息公开部分），将作投标无效处理。</w:t>
      </w:r>
    </w:p>
    <w:bookmarkEnd w:id="49"/>
    <w:p>
      <w:pPr>
        <w:widowControl w:val="0"/>
        <w:ind w:firstLine="420" w:firstLineChars="200"/>
        <w:jc w:val="both"/>
        <w:rPr>
          <w:rFonts w:ascii="宋体" w:eastAsia="宋体" w:hAnsi="宋体"/>
          <w:kern w:val="2"/>
          <w:sz w:val="21"/>
          <w:szCs w:val="21"/>
          <w:lang w:eastAsia="zh-CN"/>
        </w:rPr>
      </w:pPr>
    </w:p>
    <w:p>
      <w:pPr>
        <w:widowControl w:val="0"/>
        <w:ind w:firstLine="480" w:firstLineChars="200"/>
        <w:jc w:val="both"/>
        <w:rPr>
          <w:rFonts w:ascii="仿宋_GB2312" w:eastAsia="仿宋_GB2312"/>
          <w:kern w:val="2"/>
          <w:lang w:eastAsia="zh-CN"/>
        </w:rPr>
      </w:pPr>
    </w:p>
    <w:p>
      <w:pPr>
        <w:widowControl w:val="0"/>
        <w:jc w:val="both"/>
        <w:rPr>
          <w:rFonts w:ascii="仿宋_GB2312" w:eastAsia="仿宋_GB2312"/>
          <w:kern w:val="2"/>
          <w:lang w:eastAsia="zh-CN"/>
        </w:rPr>
      </w:pPr>
    </w:p>
    <w:p>
      <w:pPr>
        <w:widowControl w:val="0"/>
        <w:jc w:val="both"/>
        <w:rPr>
          <w:rFonts w:ascii="黑体" w:eastAsia="黑体"/>
          <w:bCs/>
          <w:kern w:val="2"/>
          <w:sz w:val="28"/>
          <w:szCs w:val="28"/>
          <w:lang w:eastAsia="zh-CN"/>
        </w:rPr>
      </w:pPr>
      <w:r>
        <w:rPr>
          <w:rFonts w:ascii="黑体" w:eastAsia="黑体" w:hint="eastAsia"/>
          <w:bCs/>
          <w:kern w:val="2"/>
          <w:sz w:val="28"/>
          <w:szCs w:val="28"/>
          <w:lang w:eastAsia="zh-CN"/>
        </w:rPr>
        <w:br w:type="page"/>
      </w:r>
    </w:p>
    <w:p>
      <w:pPr>
        <w:widowControl w:val="0"/>
        <w:jc w:val="both"/>
        <w:outlineLvl w:val="0"/>
        <w:rPr>
          <w:rFonts w:ascii="黑体" w:eastAsia="黑体"/>
          <w:bCs/>
          <w:kern w:val="2"/>
          <w:sz w:val="28"/>
          <w:szCs w:val="28"/>
          <w:lang w:eastAsia="zh-CN"/>
        </w:rPr>
      </w:pPr>
      <w:r>
        <w:rPr>
          <w:rFonts w:ascii="黑体" w:eastAsia="黑体" w:hint="eastAsia"/>
          <w:bCs/>
          <w:kern w:val="2"/>
          <w:sz w:val="28"/>
          <w:szCs w:val="28"/>
          <w:lang w:eastAsia="zh-CN"/>
        </w:rPr>
        <w:t>投标文件组成：</w:t>
      </w:r>
    </w:p>
    <w:p>
      <w:pPr>
        <w:widowControl w:val="0"/>
        <w:ind w:firstLine="480" w:firstLineChars="200"/>
        <w:jc w:val="both"/>
        <w:rPr>
          <w:rFonts w:ascii="宋体" w:eastAsia="宋体" w:hAnsi="宋体"/>
          <w:kern w:val="2"/>
          <w:lang w:eastAsia="zh-CN"/>
        </w:rPr>
      </w:pPr>
      <w:bookmarkStart w:id="50" w:name="_Hlk72257253"/>
      <w:r>
        <w:rPr>
          <w:rFonts w:ascii="宋体" w:eastAsia="宋体" w:hAnsi="宋体" w:hint="eastAsia"/>
          <w:kern w:val="2"/>
          <w:lang w:eastAsia="zh-CN"/>
        </w:rPr>
        <w:t>1.投标文件正文</w:t>
      </w:r>
      <w:r>
        <w:rPr>
          <w:rFonts w:ascii="宋体" w:eastAsia="宋体" w:hAnsi="宋体" w:hint="eastAsia"/>
          <w:b/>
          <w:color w:val="FF0000"/>
          <w:kern w:val="2"/>
          <w:lang w:eastAsia="zh-CN"/>
        </w:rPr>
        <w:t>（信息公开部分）</w:t>
      </w:r>
      <w:r>
        <w:rPr>
          <w:rFonts w:ascii="宋体" w:eastAsia="宋体" w:hAnsi="宋体" w:hint="eastAsia"/>
          <w:kern w:val="2"/>
          <w:lang w:eastAsia="zh-CN"/>
        </w:rPr>
        <w:t>，主要包括以下内容：</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（1）</w:t>
      </w:r>
      <w:bookmarkStart w:id="51" w:name="_Hlk72070784"/>
      <w:r>
        <w:rPr>
          <w:rFonts w:eastAsia="宋体" w:hint="eastAsia"/>
          <w:kern w:val="2"/>
          <w:sz w:val="21"/>
          <w:szCs w:val="21"/>
          <w:lang w:eastAsia="zh-CN"/>
        </w:rPr>
        <w:t>投标函</w:t>
      </w:r>
      <w:bookmarkEnd w:id="51"/>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（2）</w:t>
      </w:r>
      <w:bookmarkStart w:id="52" w:name="_Hlk72062521"/>
      <w:r>
        <w:rPr>
          <w:rFonts w:eastAsia="宋体" w:hint="eastAsia"/>
          <w:kern w:val="2"/>
          <w:sz w:val="21"/>
          <w:szCs w:val="21"/>
          <w:lang w:eastAsia="zh-CN"/>
        </w:rPr>
        <w:t>政府采购投标及履约承诺函</w:t>
      </w:r>
      <w:bookmarkEnd w:id="52"/>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left="821" w:firstLine="1418" w:leftChars="342" w:firstLineChars="675"/>
        <w:jc w:val="both"/>
        <w:rPr>
          <w:rFonts w:eastAsia="宋体" w:hint="eastAsia"/>
          <w:kern w:val="2"/>
          <w:sz w:val="21"/>
          <w:szCs w:val="21"/>
          <w:lang w:eastAsia="zh-CN"/>
        </w:rPr>
      </w:pPr>
      <w:bookmarkStart w:id="53"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5</w:t>
      </w:r>
      <w:r>
        <w:rPr>
          <w:rFonts w:eastAsia="宋体" w:hint="eastAsia"/>
          <w:kern w:val="2"/>
          <w:sz w:val="21"/>
          <w:szCs w:val="21"/>
          <w:lang w:eastAsia="zh-CN"/>
        </w:rPr>
        <w:t>）投标人同类项目业绩情况</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6</w:t>
      </w:r>
      <w:r>
        <w:rPr>
          <w:rFonts w:eastAsia="宋体" w:hint="eastAsia"/>
          <w:kern w:val="2"/>
          <w:sz w:val="21"/>
          <w:szCs w:val="21"/>
          <w:lang w:eastAsia="zh-CN"/>
        </w:rPr>
        <w:t>）配送能力</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7</w:t>
      </w:r>
      <w:r>
        <w:rPr>
          <w:rFonts w:eastAsia="宋体" w:hint="eastAsia"/>
          <w:kern w:val="2"/>
          <w:sz w:val="21"/>
          <w:szCs w:val="21"/>
          <w:lang w:eastAsia="zh-CN"/>
        </w:rPr>
        <w:t>）饮片质量</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8</w:t>
      </w:r>
      <w:r>
        <w:rPr>
          <w:rFonts w:eastAsia="宋体" w:hint="eastAsia"/>
          <w:kern w:val="2"/>
          <w:sz w:val="21"/>
          <w:szCs w:val="21"/>
          <w:lang w:eastAsia="zh-CN"/>
        </w:rPr>
        <w:t>）饮片安全</w:t>
      </w:r>
    </w:p>
    <w:bookmarkEnd w:id="53"/>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2.投标文件附件</w:t>
      </w:r>
      <w:r>
        <w:rPr>
          <w:rFonts w:ascii="宋体" w:eastAsia="宋体" w:hAnsi="宋体" w:hint="eastAsia"/>
          <w:b/>
          <w:color w:val="FF0000"/>
          <w:kern w:val="2"/>
          <w:lang w:eastAsia="zh-CN"/>
        </w:rPr>
        <w:t>（信息不公开部分）</w:t>
      </w:r>
      <w:r>
        <w:rPr>
          <w:rFonts w:ascii="宋体" w:eastAsia="宋体" w:hAnsi="宋体" w:hint="eastAsia"/>
          <w:kern w:val="2"/>
          <w:lang w:eastAsia="zh-CN"/>
        </w:rPr>
        <w:t>：主要包括以下内容：</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（1）</w:t>
      </w:r>
      <w:r>
        <w:rPr>
          <w:rFonts w:eastAsia="宋体" w:hint="eastAsia"/>
          <w:kern w:val="2"/>
          <w:sz w:val="21"/>
          <w:szCs w:val="21"/>
          <w:lang w:eastAsia="zh-CN"/>
        </w:rPr>
        <w:t>供应商基本情况表</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2</w:t>
      </w:r>
      <w:r>
        <w:rPr>
          <w:rFonts w:eastAsia="宋体" w:hint="eastAsia"/>
          <w:kern w:val="2"/>
          <w:sz w:val="21"/>
          <w:szCs w:val="21"/>
          <w:lang w:eastAsia="zh-CN"/>
        </w:rPr>
        <w:t>）法定代表人（负责人）证明书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3</w:t>
      </w:r>
      <w:r>
        <w:rPr>
          <w:rFonts w:eastAsia="宋体" w:hint="eastAsia"/>
          <w:kern w:val="2"/>
          <w:sz w:val="21"/>
          <w:szCs w:val="21"/>
          <w:lang w:eastAsia="zh-CN"/>
        </w:rPr>
        <w:t>）投标文件签署授权委托书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4</w:t>
      </w:r>
      <w:r>
        <w:rPr>
          <w:rFonts w:eastAsia="宋体" w:hint="eastAsia"/>
          <w:kern w:val="2"/>
          <w:sz w:val="21"/>
          <w:szCs w:val="21"/>
          <w:lang w:eastAsia="zh-CN"/>
        </w:rPr>
        <w:t>）实质性条款响应情况表</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5</w:t>
      </w:r>
      <w:r>
        <w:rPr>
          <w:rFonts w:eastAsia="宋体" w:hint="eastAsia"/>
          <w:kern w:val="2"/>
          <w:sz w:val="21"/>
          <w:szCs w:val="21"/>
          <w:lang w:eastAsia="zh-CN"/>
        </w:rPr>
        <w:t>）供货服务方案</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6</w:t>
      </w:r>
      <w:r>
        <w:rPr>
          <w:rFonts w:eastAsia="宋体" w:hint="eastAsia"/>
          <w:kern w:val="2"/>
          <w:sz w:val="21"/>
          <w:szCs w:val="21"/>
          <w:lang w:eastAsia="zh-CN"/>
        </w:rPr>
        <w:t>）项目完成质量保障措施</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7</w:t>
      </w:r>
      <w:r>
        <w:rPr>
          <w:rFonts w:eastAsia="宋体" w:hint="eastAsia"/>
          <w:kern w:val="2"/>
          <w:sz w:val="21"/>
          <w:szCs w:val="21"/>
          <w:lang w:eastAsia="zh-CN"/>
        </w:rPr>
        <w:t>）样品评价</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8</w:t>
      </w:r>
      <w:r>
        <w:rPr>
          <w:rFonts w:eastAsia="宋体" w:hint="eastAsia"/>
          <w:kern w:val="2"/>
          <w:sz w:val="21"/>
          <w:szCs w:val="21"/>
          <w:lang w:eastAsia="zh-CN"/>
        </w:rPr>
        <w:t>）道地药材保障</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9</w:t>
      </w:r>
      <w:r>
        <w:rPr>
          <w:rFonts w:eastAsia="宋体" w:hint="eastAsia"/>
          <w:kern w:val="2"/>
          <w:sz w:val="21"/>
          <w:szCs w:val="21"/>
          <w:lang w:eastAsia="zh-CN"/>
        </w:rPr>
        <w:t>）</w:t>
      </w:r>
      <w:bookmarkStart w:id="54" w:name="_GoBack"/>
      <w:r>
        <w:rPr>
          <w:rFonts w:eastAsia="宋体" w:hint="eastAsia"/>
          <w:kern w:val="2"/>
          <w:sz w:val="21"/>
          <w:szCs w:val="21"/>
          <w:lang w:eastAsia="zh-CN"/>
        </w:rPr>
        <w:t>投标人认为需要加以说明的其他内容</w:t>
      </w:r>
      <w:bookmarkEnd w:id="54"/>
    </w:p>
    <w:p>
      <w:pPr>
        <w:widowControl w:val="0"/>
        <w:spacing w:line="360" w:lineRule="auto"/>
        <w:jc w:val="both"/>
        <w:rPr>
          <w:rFonts w:eastAsia="宋体"/>
          <w:b/>
          <w:bCs/>
          <w:kern w:val="2"/>
          <w:lang w:eastAsia="zh-CN"/>
        </w:rPr>
      </w:pPr>
    </w:p>
    <w:bookmarkEnd w:id="50"/>
    <w:p>
      <w:pPr>
        <w:widowControl w:val="0"/>
        <w:ind w:left="821" w:firstLine="1418" w:leftChars="342" w:firstLineChars="675"/>
        <w:jc w:val="both"/>
        <w:rPr>
          <w:rFonts w:eastAsia="宋体"/>
          <w:kern w:val="2"/>
          <w:sz w:val="21"/>
          <w:szCs w:val="21"/>
          <w:lang w:eastAsia="zh-CN"/>
        </w:rPr>
      </w:pPr>
    </w:p>
    <w:p>
      <w:pPr>
        <w:widowControl w:val="0"/>
        <w:ind w:firstLine="424" w:firstLineChars="202"/>
        <w:jc w:val="both"/>
        <w:rPr>
          <w:rFonts w:ascii="宋体" w:eastAsia="宋体" w:hAnsi="宋体"/>
          <w:b/>
          <w:kern w:val="2"/>
          <w:sz w:val="21"/>
          <w:szCs w:val="21"/>
          <w:lang w:eastAsia="zh-CN"/>
        </w:rPr>
      </w:pPr>
      <w:bookmarkStart w:id="55" w:name="_Hlk72257771"/>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pPr>
        <w:widowControl w:val="0"/>
        <w:ind w:firstLine="420" w:firstLineChars="200"/>
        <w:jc w:val="both"/>
        <w:rPr>
          <w:rFonts w:ascii="宋体" w:eastAsia="宋体" w:hAnsi="宋体"/>
          <w:color w:val="FF0000"/>
          <w:kern w:val="2"/>
          <w:lang w:eastAsia="zh-CN"/>
        </w:rPr>
      </w:pPr>
      <w:bookmarkStart w:id="56" w:name="_Hlk72263559"/>
      <w:r>
        <w:rPr>
          <w:rFonts w:ascii="宋体" w:eastAsia="宋体" w:hAnsi="宋体" w:hint="eastAsia"/>
          <w:b/>
          <w:kern w:val="2"/>
          <w:sz w:val="21"/>
          <w:szCs w:val="21"/>
          <w:lang w:eastAsia="zh-CN"/>
        </w:rPr>
        <w:t>2.关于填写“开标一览表”的说明：“开标一览表”中除“投标总价”外，其他信息不作评审依据。</w:t>
      </w:r>
      <w:bookmarkEnd w:id="55"/>
      <w:bookmarkEnd w:id="56"/>
    </w:p>
    <w:p>
      <w:pPr>
        <w:widowControl w:val="0"/>
        <w:jc w:val="both"/>
        <w:rPr>
          <w:rFonts w:ascii="宋体" w:eastAsia="宋体" w:hAnsi="宋体"/>
          <w:color w:val="FF0000"/>
          <w:kern w:val="2"/>
          <w:lang w:eastAsia="zh-CN"/>
        </w:rPr>
      </w:pPr>
    </w:p>
    <w:p>
      <w:pPr>
        <w:widowControl w:val="0"/>
        <w:jc w:val="both"/>
        <w:rPr>
          <w:rFonts w:ascii="宋体" w:eastAsia="宋体" w:hAnsi="宋体"/>
          <w:color w:val="FF0000"/>
          <w:kern w:val="2"/>
          <w:lang w:eastAsia="zh-CN"/>
        </w:rPr>
      </w:pPr>
    </w:p>
    <w:p>
      <w:pPr>
        <w:widowControl w:val="0"/>
        <w:jc w:val="both"/>
        <w:rPr>
          <w:rFonts w:ascii="宋体" w:eastAsia="宋体" w:hAnsi="宋体"/>
          <w:color w:val="FF0000"/>
          <w:kern w:val="2"/>
          <w:lang w:eastAsia="zh-CN"/>
        </w:rPr>
      </w:pPr>
    </w:p>
    <w:p>
      <w:pPr>
        <w:widowControl w:val="0"/>
        <w:jc w:val="both"/>
        <w:rPr>
          <w:rFonts w:ascii="宋体" w:eastAsia="宋体" w:hAnsi="宋体"/>
          <w:color w:val="FF0000"/>
          <w:kern w:val="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一、投标函</w:t>
      </w:r>
    </w:p>
    <w:p>
      <w:pPr>
        <w:widowControl w:val="0"/>
        <w:spacing w:line="360" w:lineRule="auto"/>
        <w:jc w:val="both"/>
        <w:rPr>
          <w:rFonts w:ascii="宋体" w:eastAsia="宋体" w:hAnsi="宋体"/>
          <w:color w:val="FF0000"/>
          <w:kern w:val="2"/>
          <w:sz w:val="21"/>
          <w:szCs w:val="21"/>
          <w:lang w:eastAsia="zh-CN"/>
        </w:rPr>
      </w:pPr>
      <w:bookmarkStart w:id="57" w:name="_Hlk72257506"/>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 xml:space="preserve">  深圳公共资源交易中心  </w:t>
      </w:r>
    </w:p>
    <w:p>
      <w:pPr>
        <w:widowControl w:val="0"/>
        <w:ind w:firstLine="420" w:firstLineChars="200"/>
        <w:jc w:val="both"/>
        <w:rPr>
          <w:rFonts w:ascii="宋体" w:eastAsia="宋体" w:hAnsi="宋体"/>
          <w:kern w:val="2"/>
          <w:sz w:val="21"/>
          <w:szCs w:val="21"/>
          <w:lang w:eastAsia="zh-CN"/>
        </w:rPr>
      </w:pPr>
      <w:bookmarkStart w:id="58" w:name="_Hlk73818812"/>
      <w:r>
        <w:rPr>
          <w:rFonts w:eastAsia="宋体" w:hint="eastAsia"/>
          <w:kern w:val="2"/>
          <w:sz w:val="21"/>
          <w:szCs w:val="21"/>
          <w:lang w:eastAsia="zh-CN"/>
        </w:rPr>
        <w:t>1、根据已收到贵单位的</w:t>
      </w:r>
      <w:r>
        <w:rPr>
          <w:rFonts w:eastAsia="宋体" w:hint="eastAsia"/>
          <w:color w:val="FF0000"/>
          <w:kern w:val="2"/>
          <w:sz w:val="21"/>
          <w:szCs w:val="21"/>
          <w:lang w:eastAsia="zh-CN"/>
        </w:rPr>
        <w:t>项目编号为</w:t>
      </w:r>
      <w:r>
        <w:rPr>
          <w:rFonts w:eastAsia="宋体" w:hint="eastAsia"/>
          <w:color w:val="FF0000"/>
          <w:kern w:val="2"/>
          <w:sz w:val="21"/>
          <w:szCs w:val="21"/>
          <w:u w:val="thick"/>
          <w:lang w:eastAsia="zh-CN"/>
        </w:rPr>
        <w:t>YTZXCG-2025-00051</w:t>
      </w:r>
      <w:r>
        <w:rPr>
          <w:rFonts w:eastAsia="宋体" w:hint="eastAsia"/>
          <w:color w:val="FF0000"/>
          <w:kern w:val="2"/>
          <w:sz w:val="21"/>
          <w:szCs w:val="21"/>
          <w:lang w:eastAsia="zh-CN"/>
        </w:rPr>
        <w:t>的</w:t>
      </w:r>
      <w:r>
        <w:rPr>
          <w:rFonts w:eastAsia="宋体" w:hint="eastAsia"/>
          <w:color w:val="FF0000"/>
          <w:kern w:val="2"/>
          <w:sz w:val="21"/>
          <w:szCs w:val="21"/>
          <w:u w:val="thick"/>
          <w:lang w:eastAsia="zh-CN"/>
        </w:rPr>
        <w:t>深圳市盐田区妇幼保健院中药饮片供货</w:t>
      </w:r>
      <w:r>
        <w:rPr>
          <w:rFonts w:eastAsia="宋体" w:hint="eastAsia"/>
          <w:color w:val="FF0000"/>
          <w:kern w:val="2"/>
          <w:sz w:val="21"/>
          <w:szCs w:val="21"/>
          <w:lang w:eastAsia="zh-CN"/>
        </w:rPr>
        <w:t>项目的</w:t>
      </w:r>
      <w:r>
        <w:rPr>
          <w:rFonts w:eastAsia="宋体" w:hint="eastAsia"/>
          <w:kern w:val="2"/>
          <w:sz w:val="21"/>
          <w:szCs w:val="21"/>
          <w:lang w:eastAsia="zh-CN"/>
        </w:rPr>
        <w:t>招标文件，遵照《深圳经济特区政府采购条例》和《深圳网上政府采购管理暂行办法》等有关规定，我单位经研究上述招标文件的专用条款及通用条款后，</w:t>
      </w:r>
      <w:bookmarkStart w:id="59" w:name="_Hlk72263588"/>
      <w:r>
        <w:rPr>
          <w:rFonts w:eastAsia="宋体" w:hint="eastAsia"/>
          <w:kern w:val="2"/>
          <w:sz w:val="21"/>
          <w:szCs w:val="21"/>
          <w:lang w:eastAsia="zh-CN"/>
        </w:rPr>
        <w:t>愿意按照招标文件要求承包上述项目并修补其任何缺陷。</w:t>
      </w:r>
      <w:bookmarkEnd w:id="59"/>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w:t>
      </w:r>
      <w:bookmarkStart w:id="60" w:name="_Hlk73819847"/>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投标书编制软件中《开标一览表》中填写的投标总价。</w:t>
      </w:r>
      <w:bookmarkEnd w:id="60"/>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480" w:leftChars="200"/>
        <w:jc w:val="both"/>
        <w:rPr>
          <w:rFonts w:ascii="宋体" w:eastAsia="宋体" w:hAnsi="宋体"/>
          <w:b/>
          <w:kern w:val="2"/>
          <w:sz w:val="21"/>
          <w:szCs w:val="21"/>
          <w:lang w:eastAsia="zh-CN"/>
        </w:rPr>
      </w:pPr>
      <w:r>
        <w:rPr>
          <w:rFonts w:ascii="宋体" w:eastAsia="宋体" w:hAnsi="宋体" w:hint="eastAsia"/>
          <w:kern w:val="2"/>
          <w:sz w:val="21"/>
          <w:szCs w:val="21"/>
          <w:lang w:eastAsia="zh-CN"/>
        </w:rPr>
        <w:t>6、我单位理解贵单位将不受必须接受所收到的最低报价或其它任何投标文件的约束。</w:t>
      </w:r>
      <w:bookmarkEnd w:id="58"/>
      <w:r>
        <w:rPr>
          <w:rFonts w:ascii="宋体" w:eastAsia="宋体" w:hAnsi="宋体" w:hint="eastAsia"/>
          <w:b/>
          <w:kern w:val="2"/>
          <w:sz w:val="21"/>
          <w:szCs w:val="21"/>
          <w:lang w:eastAsia="zh-CN"/>
        </w:rPr>
        <w:t>7</w:t>
      </w:r>
      <w:r>
        <w:rPr>
          <w:rFonts w:ascii="宋体" w:eastAsia="宋体" w:hAnsi="宋体"/>
          <w:b/>
          <w:kern w:val="2"/>
          <w:sz w:val="21"/>
          <w:szCs w:val="21"/>
          <w:lang w:eastAsia="zh-CN"/>
        </w:rPr>
        <w:t>、如我单位提交样品，且未在规定时间内取回样品的，视同放弃取回，同意深圳公共资源交易中心对我单位提交的样品进行清理。</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8、如果我方中标，我方保证在领取中标通知书之前按招标文件规定向深圳交易集团有限公司交纳代理服务费。</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投标人：</w:t>
      </w:r>
      <w:r>
        <w:rPr>
          <w:rFonts w:eastAsia="宋体" w:hint="eastAsia"/>
          <w:kern w:val="2"/>
          <w:sz w:val="21"/>
          <w:szCs w:val="21"/>
          <w:u w:val="thick"/>
          <w:lang w:eastAsia="zh-CN"/>
        </w:rPr>
        <w:t xml:space="preserve">       </w:t>
      </w:r>
      <w:r>
        <w:rPr>
          <w:rFonts w:eastAsia="宋体" w:hint="eastAsia"/>
          <w:kern w:val="2"/>
          <w:sz w:val="21"/>
          <w:szCs w:val="21"/>
          <w:lang w:eastAsia="zh-CN"/>
        </w:rPr>
        <w:t>；  单位地址：</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电话：</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p>
    <w:p>
      <w:pPr>
        <w:widowControl w:val="0"/>
        <w:ind w:left="480" w:firstLine="210" w:leftChars="200" w:firstLineChars="10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ind w:left="480" w:leftChars="200"/>
        <w:jc w:val="both"/>
        <w:rPr>
          <w:rFonts w:ascii="黑体" w:eastAsia="黑体" w:hAnsi="宋体" w:hint="eastAsia"/>
          <w:kern w:val="2"/>
          <w:sz w:val="21"/>
          <w:lang w:eastAsia="zh-CN"/>
        </w:rPr>
      </w:pPr>
      <w:r>
        <w:rPr>
          <w:rFonts w:eastAsia="宋体" w:hint="eastAsia"/>
          <w:kern w:val="2"/>
          <w:lang w:eastAsia="zh-CN"/>
        </w:rPr>
        <w:t xml:space="preserve">        </w:t>
      </w:r>
      <w:r>
        <w:rPr>
          <w:rFonts w:ascii="黑体" w:eastAsia="黑体" w:hAnsi="宋体" w:hint="eastAsia"/>
          <w:kern w:val="2"/>
          <w:sz w:val="21"/>
          <w:lang w:eastAsia="zh-CN"/>
        </w:rPr>
        <w:t xml:space="preserve"> </w:t>
      </w:r>
      <w:bookmarkEnd w:id="57"/>
    </w:p>
    <w:p>
      <w:pPr>
        <w:widowControl w:val="0"/>
        <w:ind w:left="480" w:leftChars="200"/>
        <w:jc w:val="both"/>
        <w:rPr>
          <w:rFonts w:ascii="黑体" w:eastAsia="黑体" w:hAnsi="宋体" w:hint="eastAsia"/>
          <w:kern w:val="2"/>
          <w:sz w:val="21"/>
          <w:lang w:eastAsia="zh-CN"/>
        </w:rPr>
      </w:pPr>
    </w:p>
    <w:p>
      <w:pPr>
        <w:widowControl w:val="0"/>
        <w:ind w:left="480" w:leftChars="20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二、政府采购投标及履约承诺函</w:t>
      </w:r>
    </w:p>
    <w:p>
      <w:pPr>
        <w:widowControl w:val="0"/>
        <w:jc w:val="both"/>
        <w:rPr>
          <w:rFonts w:ascii="宋体" w:eastAsia="宋体" w:hAnsi="宋体"/>
          <w:color w:val="FF0000"/>
          <w:kern w:val="2"/>
          <w:sz w:val="21"/>
          <w:szCs w:val="21"/>
          <w:lang w:eastAsia="zh-CN"/>
        </w:rPr>
      </w:pPr>
      <w:bookmarkStart w:id="61" w:name="_Hlk72257530"/>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b/>
          <w:kern w:val="2"/>
          <w:sz w:val="21"/>
          <w:szCs w:val="21"/>
          <w:lang w:eastAsia="zh-CN"/>
        </w:rPr>
      </w:pPr>
      <w:r>
        <w:rPr>
          <w:rFonts w:ascii="宋体" w:eastAsia="宋体" w:hAnsi="宋体" w:hint="eastAsia"/>
          <w:bCs/>
          <w:kern w:val="2"/>
          <w:sz w:val="21"/>
          <w:szCs w:val="21"/>
          <w:lang w:eastAsia="zh-CN"/>
        </w:rPr>
        <w:t>1.我单位参与本项目所投标（响应）的货物、工程或服务，不存在侵犯知识产权的情况。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政府采购活动时不存在被有关部门禁止参与政府采购活动且在有效期内的情况。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3.我单位具备《中华人民共和国政府采购法》第二十二条第一款规定的六项条件。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color w:val="FF0000"/>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w:t>
      </w:r>
      <w:bookmarkStart w:id="62" w:name="_Hlk72587269"/>
      <w:bookmarkStart w:id="63" w:name="_Hlk72587299"/>
      <w:r>
        <w:rPr>
          <w:rFonts w:ascii="宋体" w:eastAsia="宋体" w:hAnsi="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62"/>
      <w:r>
        <w:rPr>
          <w:rFonts w:ascii="宋体" w:eastAsia="宋体" w:hAnsi="宋体" w:hint="eastAsia"/>
          <w:kern w:val="2"/>
          <w:sz w:val="21"/>
          <w:szCs w:val="21"/>
          <w:lang w:eastAsia="zh-CN"/>
        </w:rPr>
        <w:t>。</w:t>
      </w:r>
    </w:p>
    <w:bookmarkEnd w:id="63"/>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kern w:val="2"/>
          <w:sz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pPr>
        <w:widowControl w:val="0"/>
        <w:ind w:firstLine="420" w:firstLineChars="200"/>
        <w:jc w:val="both"/>
        <w:rPr>
          <w:rFonts w:ascii="宋体" w:eastAsia="宋体" w:hAnsi="宋体"/>
          <w:b/>
          <w:bCs/>
          <w:kern w:val="2"/>
          <w:sz w:val="21"/>
          <w:lang w:eastAsia="zh-CN"/>
        </w:rPr>
      </w:pPr>
      <w:r>
        <w:rPr>
          <w:rFonts w:ascii="宋体" w:eastAsia="宋体" w:hAnsi="宋体" w:hint="eastAsia"/>
          <w:bCs/>
          <w:kern w:val="2"/>
          <w:sz w:val="21"/>
          <w:lang w:eastAsia="zh-CN"/>
        </w:rPr>
        <w:t>13. .我单位保证，符合《中华人民共和国政府采购法实施条例》第十八条规定，与其他投标供应商不存在单位负责人为同一人或者存在直接控股、管理关系；</w:t>
      </w:r>
      <w:r>
        <w:rPr>
          <w:rFonts w:ascii="宋体" w:eastAsia="宋体" w:hAnsi="宋体" w:hint="eastAsia"/>
          <w:b/>
          <w:bCs/>
          <w:kern w:val="2"/>
          <w:sz w:val="21"/>
          <w:lang w:eastAsia="zh-CN"/>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right"/>
        <w:rPr>
          <w:rFonts w:eastAsia="宋体"/>
          <w:color w:val="FF0000"/>
          <w:kern w:val="2"/>
          <w:sz w:val="21"/>
          <w:lang w:eastAsia="zh-CN"/>
        </w:rPr>
      </w:pPr>
      <w:r>
        <w:rPr>
          <w:rFonts w:ascii="宋体" w:eastAsia="宋体" w:hAnsi="宋体" w:hint="eastAsia"/>
          <w:kern w:val="2"/>
          <w:sz w:val="21"/>
          <w:szCs w:val="21"/>
          <w:lang w:eastAsia="zh-CN"/>
        </w:rPr>
        <w:t xml:space="preserve">                                  </w:t>
      </w:r>
      <w:bookmarkEnd w:id="61"/>
      <w:r>
        <w:rPr>
          <w:rFonts w:eastAsia="宋体" w:hint="eastAsia"/>
          <w:color w:val="FF0000"/>
          <w:kern w:val="2"/>
          <w:sz w:val="21"/>
          <w:szCs w:val="21"/>
          <w:lang w:eastAsia="zh-CN"/>
        </w:rPr>
        <w:t>投标人：</w:t>
      </w:r>
      <w:r>
        <w:rPr>
          <w:rFonts w:eastAsia="宋体" w:hint="eastAsia"/>
          <w:color w:val="FF0000"/>
          <w:kern w:val="2"/>
          <w:sz w:val="21"/>
          <w:szCs w:val="21"/>
          <w:u w:val="thick"/>
          <w:lang w:eastAsia="zh-CN"/>
        </w:rPr>
        <w:t xml:space="preserve">                           </w:t>
      </w:r>
      <w:r>
        <w:rPr>
          <w:rFonts w:eastAsia="宋体" w:hint="eastAsia"/>
          <w:color w:val="FF0000"/>
          <w:kern w:val="2"/>
          <w:sz w:val="21"/>
          <w:szCs w:val="21"/>
          <w:lang w:eastAsia="zh-CN"/>
        </w:rPr>
        <w:t>.</w:t>
      </w:r>
    </w:p>
    <w:p>
      <w:pPr>
        <w:widowControl w:val="0"/>
        <w:ind w:firstLine="645"/>
        <w:jc w:val="right"/>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 xml:space="preserve">                                       日期：</w:t>
      </w:r>
      <w:r>
        <w:rPr>
          <w:rFonts w:eastAsia="宋体" w:hint="eastAsia"/>
          <w:color w:val="FF0000"/>
          <w:kern w:val="2"/>
          <w:sz w:val="21"/>
          <w:szCs w:val="21"/>
          <w:u w:val="thick"/>
          <w:lang w:eastAsia="zh-CN"/>
        </w:rPr>
        <w:t xml:space="preserve">        </w:t>
      </w:r>
      <w:r>
        <w:rPr>
          <w:rFonts w:ascii="宋体" w:eastAsia="宋体" w:hAnsi="宋体" w:hint="eastAsia"/>
          <w:color w:val="FF0000"/>
          <w:kern w:val="2"/>
          <w:sz w:val="21"/>
          <w:szCs w:val="21"/>
          <w:lang w:eastAsia="zh-CN"/>
        </w:rPr>
        <w:t>年</w:t>
      </w:r>
      <w:r>
        <w:rPr>
          <w:rFonts w:eastAsia="宋体" w:hint="eastAsia"/>
          <w:color w:val="FF0000"/>
          <w:kern w:val="2"/>
          <w:sz w:val="21"/>
          <w:szCs w:val="21"/>
          <w:u w:val="thick"/>
          <w:lang w:eastAsia="zh-CN"/>
        </w:rPr>
        <w:t xml:space="preserve">       </w:t>
      </w:r>
      <w:r>
        <w:rPr>
          <w:rFonts w:ascii="宋体" w:eastAsia="宋体" w:hAnsi="宋体" w:hint="eastAsia"/>
          <w:color w:val="FF0000"/>
          <w:kern w:val="2"/>
          <w:sz w:val="21"/>
          <w:szCs w:val="21"/>
          <w:lang w:eastAsia="zh-CN"/>
        </w:rPr>
        <w:t>月</w:t>
      </w:r>
      <w:r>
        <w:rPr>
          <w:rFonts w:eastAsia="宋体" w:hint="eastAsia"/>
          <w:color w:val="FF0000"/>
          <w:kern w:val="2"/>
          <w:sz w:val="21"/>
          <w:szCs w:val="21"/>
          <w:u w:val="thick"/>
          <w:lang w:eastAsia="zh-CN"/>
        </w:rPr>
        <w:t xml:space="preserve">       </w:t>
      </w:r>
      <w:r>
        <w:rPr>
          <w:rFonts w:ascii="宋体" w:eastAsia="宋体" w:hAnsi="宋体" w:hint="eastAsia"/>
          <w:color w:val="FF0000"/>
          <w:kern w:val="2"/>
          <w:sz w:val="21"/>
          <w:szCs w:val="21"/>
          <w:lang w:eastAsia="zh-CN"/>
        </w:rPr>
        <w:t>日</w:t>
      </w:r>
    </w:p>
    <w:p>
      <w:pPr>
        <w:widowControl w:val="0"/>
        <w:ind w:firstLine="645"/>
        <w:jc w:val="both"/>
        <w:rPr>
          <w:rFonts w:ascii="宋体" w:eastAsia="宋体" w:hAnsi="宋体"/>
          <w:kern w:val="2"/>
          <w:sz w:val="21"/>
          <w:szCs w:val="21"/>
          <w:lang w:eastAsia="zh-CN"/>
        </w:rPr>
      </w:pPr>
    </w:p>
    <w:p>
      <w:pPr>
        <w:widowControl w:val="0"/>
        <w:jc w:val="both"/>
        <w:rPr>
          <w:rFonts w:ascii="宋体" w:eastAsia="宋体"/>
          <w:b/>
          <w:kern w:val="2"/>
          <w:sz w:val="21"/>
          <w:szCs w:val="21"/>
          <w:lang w:eastAsia="zh-CN"/>
        </w:rPr>
      </w:pPr>
    </w:p>
    <w:p>
      <w:pPr>
        <w:widowControl w:val="0"/>
        <w:ind w:firstLine="480" w:firstLineChars="200"/>
        <w:jc w:val="center"/>
        <w:rPr>
          <w:rFonts w:eastAsia="宋体" w:hAnsi="宋体"/>
          <w:b/>
          <w:bCs/>
          <w:kern w:val="2"/>
          <w:lang w:eastAsia="zh-CN"/>
        </w:rPr>
      </w:pPr>
    </w:p>
    <w:p>
      <w:pPr>
        <w:widowControl/>
        <w:jc w:val="left"/>
        <w:rPr>
          <w:rFonts w:ascii="黑体" w:eastAsia="黑体" w:hAnsi="宋体"/>
          <w:bCs/>
          <w:kern w:val="2"/>
          <w:lang w:eastAsia="zh-CN"/>
        </w:rPr>
      </w:pPr>
      <w:r>
        <w:rPr>
          <w:rFonts w:ascii="黑体" w:eastAsia="黑体"/>
          <w:b/>
          <w:kern w:val="2"/>
          <w:lang w:eastAsia="zh-CN"/>
        </w:rPr>
        <w:br w:type="page"/>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三、投标人情况及资格证明文件</w:t>
      </w:r>
    </w:p>
    <w:p>
      <w:pPr>
        <w:widowControl w:val="0"/>
        <w:jc w:val="both"/>
        <w:rPr>
          <w:rFonts w:eastAsia="宋体"/>
          <w:b/>
          <w:bCs/>
          <w:kern w:val="2"/>
          <w:lang w:eastAsia="zh-CN"/>
        </w:rPr>
      </w:pPr>
    </w:p>
    <w:p>
      <w:pPr>
        <w:widowControl w:val="0"/>
        <w:ind w:firstLine="2640" w:firstLineChars="1100"/>
        <w:jc w:val="both"/>
        <w:outlineLvl w:val="3"/>
        <w:rPr>
          <w:rFonts w:ascii="黑体" w:eastAsia="黑体" w:hAnsi="宋体"/>
          <w:bCs/>
          <w:szCs w:val="32"/>
          <w:lang w:eastAsia="zh-CN"/>
        </w:rPr>
      </w:pPr>
      <w:bookmarkStart w:id="64" w:name="_Hlk72257590"/>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widowControl w:val="0"/>
        <w:spacing w:before="120" w:beforeLines="50"/>
        <w:ind w:firstLine="420" w:firstLineChars="200"/>
        <w:jc w:val="both"/>
        <w:rPr>
          <w:rFonts w:eastAsia="宋体"/>
          <w:bCs/>
          <w:kern w:val="2"/>
          <w:sz w:val="21"/>
          <w:lang w:eastAsia="zh-CN"/>
        </w:rPr>
      </w:pPr>
      <w:r>
        <w:rPr>
          <w:rFonts w:eastAsia="宋体" w:hint="eastAsia"/>
          <w:b/>
          <w:bCs/>
          <w:color w:val="FF0000"/>
          <w:kern w:val="2"/>
          <w:sz w:val="21"/>
          <w:lang w:eastAsia="zh-CN"/>
        </w:rPr>
        <w:t>1、资格证明材料：</w:t>
      </w:r>
      <w:r>
        <w:rPr>
          <w:rFonts w:eastAsia="宋体"/>
          <w:bCs/>
          <w:kern w:val="2"/>
          <w:sz w:val="21"/>
          <w:lang w:eastAsia="zh-CN"/>
        </w:rPr>
        <w:t xml:space="preserve"> </w:t>
      </w:r>
    </w:p>
    <w:p>
      <w:pPr>
        <w:widowControl w:val="0"/>
        <w:jc w:val="both"/>
        <w:rPr>
          <w:rFonts w:eastAsia="宋体"/>
          <w:b/>
          <w:bCs/>
          <w:kern w:val="2"/>
          <w:lang w:eastAsia="zh-CN"/>
        </w:rPr>
      </w:pPr>
    </w:p>
    <w:p>
      <w:pPr>
        <w:widowControl w:val="0"/>
        <w:jc w:val="both"/>
        <w:rPr>
          <w:rFonts w:eastAsia="宋体"/>
          <w:b/>
          <w:bCs/>
          <w:kern w:val="2"/>
          <w:lang w:eastAsia="zh-CN"/>
        </w:rPr>
      </w:pPr>
    </w:p>
    <w:p>
      <w:pPr>
        <w:widowControl w:val="0"/>
        <w:jc w:val="both"/>
        <w:rPr>
          <w:rFonts w:eastAsia="宋体"/>
          <w:b/>
          <w:bCs/>
          <w:kern w:val="2"/>
          <w:lang w:eastAsia="zh-CN"/>
        </w:rPr>
      </w:pPr>
    </w:p>
    <w:p>
      <w:pPr>
        <w:widowControl w:val="0"/>
        <w:jc w:val="both"/>
        <w:rPr>
          <w:rFonts w:eastAsia="宋体"/>
          <w:b/>
          <w:bCs/>
          <w:kern w:val="2"/>
          <w:lang w:eastAsia="zh-CN"/>
        </w:rPr>
      </w:pPr>
    </w:p>
    <w:p>
      <w:pPr>
        <w:widowControl w:val="0"/>
        <w:ind w:firstLine="480" w:firstLineChars="200"/>
        <w:jc w:val="both"/>
        <w:outlineLvl w:val="3"/>
        <w:rPr>
          <w:rFonts w:ascii="黑体" w:eastAsia="黑体" w:hAnsi="宋体"/>
          <w:bCs/>
          <w:szCs w:val="32"/>
          <w:lang w:eastAsia="zh-CN"/>
        </w:rPr>
      </w:pPr>
      <w:bookmarkStart w:id="65" w:name="_Hlk72257908"/>
      <w:r>
        <w:rPr>
          <w:rFonts w:ascii="黑体" w:eastAsia="黑体" w:hAnsi="宋体" w:hint="eastAsia"/>
          <w:bCs/>
          <w:szCs w:val="32"/>
          <w:lang w:eastAsia="zh-CN"/>
        </w:rPr>
        <w:t>（二）中小企业声明函、残疾人福利性单位声明函及监狱企业声明函</w:t>
      </w:r>
    </w:p>
    <w:bookmarkEnd w:id="64"/>
    <w:p>
      <w:pPr>
        <w:widowControl w:val="0"/>
        <w:jc w:val="both"/>
        <w:rPr>
          <w:rFonts w:eastAsia="宋体"/>
          <w:kern w:val="2"/>
          <w:sz w:val="21"/>
          <w:lang w:eastAsia="zh-CN"/>
        </w:rPr>
      </w:pPr>
    </w:p>
    <w:p>
      <w:pPr>
        <w:widowControl w:val="0"/>
        <w:ind w:firstLine="420" w:firstLineChars="200"/>
        <w:jc w:val="both"/>
        <w:rPr>
          <w:rFonts w:ascii="黑体" w:eastAsia="黑体" w:hAnsi="黑体" w:cs="黑体"/>
          <w:color w:val="FF0000"/>
          <w:kern w:val="2"/>
          <w:sz w:val="21"/>
          <w:highlight w:val="yellow"/>
          <w:lang w:eastAsia="zh-CN"/>
        </w:rPr>
      </w:pPr>
      <w:r>
        <w:rPr>
          <w:rFonts w:ascii="黑体" w:eastAsia="黑体" w:hAnsi="黑体" w:cs="黑体" w:hint="eastAsia"/>
          <w:color w:val="FF0000"/>
          <w:kern w:val="2"/>
          <w:sz w:val="21"/>
          <w:lang w:eastAsia="zh-CN"/>
        </w:rPr>
        <w:t>请投标人依照招标文件提供的格式和内容填写声明函，不要随意变更格式；</w:t>
      </w:r>
      <w:r>
        <w:rPr>
          <w:rFonts w:ascii="黑体" w:eastAsia="黑体" w:hAnsi="黑体" w:cs="黑体" w:hint="eastAsia"/>
          <w:color w:val="FF0000"/>
          <w:kern w:val="2"/>
          <w:sz w:val="21"/>
          <w:highlight w:val="yellow"/>
          <w:lang w:eastAsia="zh-CN"/>
        </w:rPr>
        <w:t>声明函不需要盖章或签字；满足多项优惠政策的投标人，不重复享受多项价格扣除政策。</w:t>
      </w:r>
    </w:p>
    <w:p>
      <w:pPr>
        <w:widowControl w:val="0"/>
        <w:ind w:firstLine="420" w:firstLineChars="200"/>
        <w:jc w:val="both"/>
        <w:rPr>
          <w:rFonts w:ascii="黑体" w:eastAsia="黑体" w:hAnsi="黑体" w:cs="黑体"/>
          <w:color w:val="FF0000"/>
          <w:kern w:val="2"/>
          <w:sz w:val="21"/>
          <w:lang w:eastAsia="zh-CN"/>
        </w:rPr>
      </w:pPr>
    </w:p>
    <w:p>
      <w:pPr>
        <w:widowControl w:val="0"/>
        <w:ind w:firstLine="420" w:firstLineChars="200"/>
        <w:jc w:val="both"/>
        <w:rPr>
          <w:rFonts w:ascii="黑体" w:eastAsia="黑体" w:hAnsi="黑体" w:cs="黑体"/>
          <w:color w:val="FF0000"/>
          <w:kern w:val="2"/>
          <w:sz w:val="21"/>
          <w:highlight w:val="yellow"/>
          <w:lang w:eastAsia="zh-CN"/>
        </w:rPr>
      </w:pPr>
      <w:r>
        <w:rPr>
          <w:rFonts w:ascii="黑体" w:eastAsia="黑体" w:hAnsi="黑体" w:cs="黑体" w:hint="eastAsia"/>
          <w:color w:val="FF0000"/>
          <w:kern w:val="2"/>
          <w:sz w:val="21"/>
          <w:highlight w:val="yellow"/>
          <w:lang w:eastAsia="zh-CN"/>
        </w:rPr>
        <w:t>（一）声明函的填写要求</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1.“单位名称”应填写采购人名称（深圳公共资源交易中心不是本项目的采购人，而是组织实施机构）；</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3.“标的名称”应填写所采购货物（标的）的具体名称</w:t>
      </w:r>
      <w:r>
        <w:rPr>
          <w:rFonts w:ascii="黑体" w:eastAsia="黑体" w:hAnsi="黑体" w:cs="黑体" w:hint="eastAsia"/>
          <w:color w:val="0070C0"/>
          <w:kern w:val="2"/>
          <w:sz w:val="21"/>
          <w:lang w:eastAsia="zh-CN"/>
        </w:rPr>
        <w:t>（以招标文件第一册第三章用户需求书“货物需求明细”的“货物名称”一栏为准）；</w:t>
      </w:r>
      <w:r>
        <w:rPr>
          <w:rFonts w:ascii="黑体" w:eastAsia="黑体" w:hAnsi="黑体" w:cs="黑体" w:hint="eastAsia"/>
          <w:color w:val="FF0000"/>
          <w:kern w:val="2"/>
          <w:sz w:val="21"/>
          <w:lang w:eastAsia="zh-CN"/>
        </w:rPr>
        <w:t>如果涉及多项货物（标的）为同一企业制造，“标的名称”下划线处可以如实填写多项货物；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4.“采购文件中明确的所属行业”应填写采购标的对应的中小企业划分标准所属行业</w:t>
      </w:r>
      <w:r>
        <w:rPr>
          <w:rFonts w:ascii="黑体" w:eastAsia="黑体" w:hAnsi="黑体" w:cs="黑体" w:hint="eastAsia"/>
          <w:color w:val="0070C0"/>
          <w:kern w:val="2"/>
          <w:sz w:val="21"/>
          <w:lang w:eastAsia="zh-CN"/>
        </w:rPr>
        <w:t>（所属行业以招标文件第一册第三章用户需求书“货物清单明细”的“标的所属行业”一栏为准）</w:t>
      </w:r>
      <w:r>
        <w:rPr>
          <w:rFonts w:ascii="黑体" w:eastAsia="黑体" w:hAnsi="宋体" w:hint="eastAsia"/>
          <w:bCs/>
          <w:color w:val="FF0000"/>
          <w:kern w:val="2"/>
          <w:sz w:val="21"/>
          <w:szCs w:val="21"/>
          <w:lang w:eastAsia="zh-CN" w:bidi="ar"/>
        </w:rPr>
        <w:t>，并应确保与采购标的涉及的货物制造商本身的所属行业保持一致。</w:t>
      </w:r>
      <w:r>
        <w:rPr>
          <w:rFonts w:ascii="黑体" w:eastAsia="黑体" w:hAnsi="黑体" w:cs="黑体" w:hint="eastAsia"/>
          <w:color w:val="FF0000"/>
          <w:kern w:val="2"/>
          <w:sz w:val="21"/>
          <w:lang w:eastAsia="zh-CN"/>
        </w:rPr>
        <w:t>对于分包方式面向中小企业采购的项目，“采购文件中明确的所属行业”应按照招标文件中注明的分包给中小企业的采购标的所属行业填写，并应确保与该分包部分采购标的涉及的货物制造商本身的所属行业保持一致。对于以联合体方式面向中小企业采购的项目，“采购文件中明确的所属行业”应按照招标文件中注明的联合体中中小企业承担的采购标的所属行业填写，并应确保与该承担部分采购标的涉及的货物制造商本身的所属行业保持一致。</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5.“企业名称”应如实填写</w:t>
      </w:r>
      <w:r>
        <w:rPr>
          <w:rFonts w:ascii="黑体" w:eastAsia="黑体" w:hAnsi="黑体" w:cs="黑体" w:hint="eastAsia"/>
          <w:b/>
          <w:bCs/>
          <w:color w:val="FF0000"/>
          <w:kern w:val="2"/>
          <w:sz w:val="21"/>
          <w:lang w:eastAsia="zh-CN"/>
        </w:rPr>
        <w:t>货物制造商名称</w:t>
      </w:r>
      <w:r>
        <w:rPr>
          <w:rFonts w:ascii="黑体" w:eastAsia="黑体" w:hAnsi="黑体" w:cs="黑体" w:hint="eastAsia"/>
          <w:color w:val="FF0000"/>
          <w:kern w:val="2"/>
          <w:sz w:val="21"/>
          <w:lang w:eastAsia="zh-CN"/>
        </w:rPr>
        <w:t>。对于分包方式面向中小企业采购的项目，“企业名称”应填写分包部分采购标的对应的货物制造商</w:t>
      </w:r>
      <w:r>
        <w:rPr>
          <w:rFonts w:ascii="黑体" w:eastAsia="黑体" w:hAnsi="黑体" w:cs="黑体" w:hint="eastAsia"/>
          <w:color w:val="FF0000"/>
          <w:kern w:val="2"/>
          <w:sz w:val="21"/>
          <w:lang w:eastAsia="zh-CN"/>
        </w:rPr>
        <w:t>；</w:t>
      </w:r>
      <w:r>
        <w:rPr>
          <w:rFonts w:ascii="黑体" w:eastAsia="黑体" w:hAnsi="黑体" w:cs="黑体" w:hint="eastAsia"/>
          <w:color w:val="FF0000"/>
          <w:kern w:val="2"/>
          <w:sz w:val="21"/>
          <w:lang w:eastAsia="zh-CN"/>
        </w:rPr>
        <w:t>对于以联合体方式面向中小企业采购的项目，“企业名称”应填写联合体中中小企业承担采购标的对应的货物制造商。</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6.从业人员、资产总额指标以上年度末数据为依据，营业收入指标以上年度累计数据为依据。无上年度数据的新成立企业可不填报。</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7.“中型企业/小型企业/微型企业”部分，应依据企业上年度从业人员、营业收入、资产总额等指标，按照《中小企业划型标准规定》（工信部联企业〔2011〕300 号）、《金融业企业划型标准规定》（银发〔2015〕309 号），判断《中小企业声明函》载明的货物制造商是否属于招标文件所属行业的中型企业/小型企业/微型企业。</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9.声明是残疾人福利性单位须填写《残疾人福利性单位声明函》的相关内容，具体参照以上《中小企业声明函》填写要求执行。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10.声明是监狱企业须填写《监狱企业声明函》的三项内容（填写位置的字体已加粗），具体参照以上《中小企业声明函》填写要求执行。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黑体" w:cs="黑体"/>
          <w:color w:val="FF0000"/>
          <w:kern w:val="2"/>
          <w:sz w:val="21"/>
          <w:highlight w:val="yellow"/>
          <w:lang w:eastAsia="zh-CN"/>
        </w:rPr>
      </w:pPr>
      <w:r>
        <w:rPr>
          <w:rFonts w:ascii="黑体" w:eastAsia="黑体" w:hAnsi="黑体" w:cs="黑体" w:hint="eastAsia"/>
          <w:color w:val="FF0000"/>
          <w:kern w:val="2"/>
          <w:sz w:val="21"/>
          <w:highlight w:val="yellow"/>
          <w:lang w:eastAsia="zh-CN"/>
        </w:rPr>
        <w:t>（二）声明函的提交要求</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 投标（响应）供应商对《中小企业声明函》的真实性负责。投标（响应）供应商应当核实投标（响应）的货物制造商的相关信息，如对相关信息了解不充分，或者不能确定相关信息真实、准确的，不建议出具《中小企业声明函》。</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2.鼓励供应商在投标（响应）时一并提供对货物制造商相关信息的核实核验情况以及其他佐证材料。</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w:t>
      </w:r>
      <w:r>
        <w:rPr>
          <w:rFonts w:ascii="黑体" w:eastAsia="黑体" w:hAnsi="黑体" w:cs="黑体" w:hint="eastAsia"/>
          <w:color w:val="FF0000"/>
          <w:kern w:val="2"/>
          <w:sz w:val="21"/>
          <w:lang w:eastAsia="zh-CN"/>
        </w:rPr>
        <w:t>声明函</w:t>
      </w:r>
      <w:r>
        <w:rPr>
          <w:rFonts w:ascii="黑体" w:eastAsia="黑体" w:hAnsi="黑体" w:cs="黑体" w:hint="eastAsia"/>
          <w:color w:val="FF0000"/>
          <w:kern w:val="2"/>
          <w:sz w:val="21"/>
          <w:lang w:eastAsia="zh-CN"/>
        </w:rPr>
        <w:t>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widowControl w:val="0"/>
        <w:ind w:firstLine="420" w:firstLineChars="200"/>
        <w:jc w:val="both"/>
        <w:rPr>
          <w:rFonts w:ascii="黑体" w:eastAsia="黑体" w:hAnsi="黑体" w:cs="黑体"/>
          <w:color w:val="FF0000"/>
          <w:kern w:val="2"/>
          <w:sz w:val="21"/>
          <w:highlight w:val="yellow"/>
          <w:lang w:eastAsia="zh-CN"/>
        </w:rPr>
      </w:pPr>
      <w:r>
        <w:rPr>
          <w:rFonts w:ascii="黑体" w:eastAsia="黑体" w:hAnsi="黑体" w:cs="黑体" w:hint="eastAsia"/>
          <w:color w:val="FF0000"/>
          <w:kern w:val="2"/>
          <w:sz w:val="21"/>
          <w:highlight w:val="yellow"/>
          <w:lang w:eastAsia="zh-CN"/>
        </w:rPr>
        <w:t>（三）声明函相关规定文件</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1.财政部《政府采购促进中小企业发展管理办法》（财库〔2020〕46号）；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2.《工业和信息化部、国家统计局、国家发展和改革委员会、财政部关于印发中小企业划型标准规定的通知》（工信部联企业〔2011〕300 号，以下简称300号文）；</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3.《统计上大中小微型企业划分办法(2017)》（国统字〔2017〕213 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4.《关于促进残疾人就业政府采购政策的通知》（财库〔2017〕141号）；</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5.《关于政府采购支持监狱企业发展有关问题的通知》（财库〔2014〕68号）。</w:t>
      </w:r>
    </w:p>
    <w:p>
      <w:pPr>
        <w:widowControl w:val="0"/>
        <w:ind w:firstLine="420" w:firstLineChars="200"/>
        <w:jc w:val="both"/>
        <w:rPr>
          <w:rFonts w:ascii="黑体" w:eastAsia="黑体" w:hAnsi="黑体" w:cs="黑体"/>
          <w:color w:val="FF0000"/>
          <w:kern w:val="2"/>
          <w:sz w:val="21"/>
          <w:highlight w:val="yellow"/>
          <w:lang w:eastAsia="zh-CN"/>
        </w:rPr>
      </w:pPr>
      <w:r>
        <w:rPr>
          <w:rFonts w:ascii="黑体" w:eastAsia="黑体" w:hAnsi="黑体" w:cs="黑体" w:hint="eastAsia"/>
          <w:color w:val="FF0000"/>
          <w:kern w:val="2"/>
          <w:sz w:val="21"/>
          <w:highlight w:val="yellow"/>
          <w:lang w:eastAsia="zh-CN"/>
        </w:rPr>
        <w:t>（四）声明函的审查</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1.事业单位、社会组织等非企业主体不享受中小企业扶持政策，但事业单位、社会组织等非企业主体提供全部由中小企业制造的货物参加货物采购项目的除外。</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color w:val="FF0000"/>
          <w:kern w:val="2"/>
          <w:sz w:val="21"/>
          <w:lang w:eastAsia="zh-CN"/>
        </w:rPr>
      </w:pPr>
      <w:r>
        <w:rPr>
          <w:rFonts w:ascii="黑体" w:eastAsia="黑体" w:hAnsi="黑体" w:cs="黑体" w:hint="eastAsia"/>
          <w:color w:val="FF0000"/>
          <w:kern w:val="2"/>
          <w:sz w:val="21"/>
          <w:lang w:eastAsia="zh-CN"/>
        </w:rPr>
        <w:t xml:space="preserve">3.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 </w:t>
      </w:r>
    </w:p>
    <w:p>
      <w:pPr>
        <w:widowControl w:val="0"/>
        <w:ind w:firstLine="420" w:firstLineChars="20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bCs/>
          <w:kern w:val="2"/>
          <w:sz w:val="21"/>
          <w:lang w:eastAsia="zh-CN"/>
        </w:rPr>
      </w:pPr>
      <w:r>
        <w:rPr>
          <w:rFonts w:eastAsia="宋体" w:hint="eastAsia"/>
          <w:b/>
          <w:bCs/>
          <w:kern w:val="2"/>
          <w:sz w:val="21"/>
          <w:lang w:eastAsia="zh-CN"/>
        </w:rPr>
        <w:t>1、</w:t>
      </w:r>
      <w:r>
        <w:rPr>
          <w:rFonts w:eastAsia="宋体"/>
          <w:b/>
          <w:bCs/>
          <w:kern w:val="2"/>
          <w:sz w:val="21"/>
          <w:lang w:eastAsia="zh-CN"/>
        </w:rPr>
        <w:t>中小企业声明函（货物）</w:t>
      </w:r>
    </w:p>
    <w:p>
      <w:pPr>
        <w:widowControl w:val="0"/>
        <w:jc w:val="both"/>
        <w:rPr>
          <w:rFonts w:eastAsia="宋体"/>
          <w:kern w:val="2"/>
          <w:sz w:val="21"/>
          <w:lang w:eastAsia="zh-CN"/>
        </w:rPr>
      </w:pP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本公司（联合体）郑重声明，根据《政府采购促进中小企业发展管理办法》（财库﹝2020﹞46号）的规定，本公司（联合体）参加</w:t>
      </w:r>
      <w:r>
        <w:rPr>
          <w:rFonts w:eastAsia="宋体" w:hint="eastAsia"/>
          <w:b/>
          <w:bCs/>
          <w:kern w:val="2"/>
          <w:sz w:val="21"/>
          <w:u w:val="single"/>
          <w:lang w:eastAsia="zh-CN"/>
        </w:rPr>
        <w:t xml:space="preserve"> 深圳市盐田区妇幼保健院</w:t>
      </w:r>
      <w:r>
        <w:rPr>
          <w:rFonts w:eastAsia="宋体" w:hint="eastAsia"/>
          <w:kern w:val="2"/>
          <w:sz w:val="21"/>
          <w:lang w:eastAsia="zh-CN"/>
        </w:rPr>
        <w:t xml:space="preserve"> 的</w:t>
      </w:r>
      <w:r>
        <w:rPr>
          <w:rFonts w:eastAsia="宋体" w:hint="eastAsia"/>
          <w:b/>
          <w:bCs/>
          <w:kern w:val="2"/>
          <w:sz w:val="21"/>
          <w:u w:val="single"/>
          <w:lang w:eastAsia="zh-CN"/>
        </w:rPr>
        <w:t xml:space="preserve"> 深圳市盐田区妇幼保健院中药饮片供货项目</w:t>
      </w:r>
      <w:r>
        <w:rPr>
          <w:rFonts w:eastAsia="宋体" w:hint="eastAsia"/>
          <w:kern w:val="2"/>
          <w:sz w:val="21"/>
          <w:lang w:eastAsia="zh-CN"/>
        </w:rPr>
        <w:t xml:space="preserve"> 采购活动，提供的货物全部由符合政策要求的中小企业制造。相关企业（含联合体中的中小企业、签订分包意向协议的中小企业）的具体情况如下：</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 xml:space="preserve">1. </w:t>
      </w:r>
      <w:r>
        <w:rPr>
          <w:rFonts w:eastAsia="宋体" w:hint="eastAsia"/>
          <w:b/>
          <w:bCs/>
          <w:kern w:val="2"/>
          <w:sz w:val="21"/>
          <w:u w:val="single"/>
          <w:lang w:eastAsia="zh-CN"/>
        </w:rPr>
        <w:t xml:space="preserve">   （标的名称）    </w:t>
      </w:r>
      <w:r>
        <w:rPr>
          <w:rFonts w:eastAsia="宋体" w:hint="eastAsia"/>
          <w:kern w:val="2"/>
          <w:sz w:val="21"/>
          <w:lang w:eastAsia="zh-CN"/>
        </w:rPr>
        <w:t xml:space="preserve"> ，属于</w:t>
      </w:r>
      <w:r>
        <w:rPr>
          <w:rFonts w:eastAsia="宋体" w:hint="eastAsia"/>
          <w:b/>
          <w:bCs/>
          <w:kern w:val="2"/>
          <w:sz w:val="21"/>
          <w:u w:val="single"/>
          <w:lang w:eastAsia="zh-CN"/>
        </w:rPr>
        <w:t xml:space="preserve">    （采购文件中明确的所属行业）   </w:t>
      </w:r>
      <w:r>
        <w:rPr>
          <w:rFonts w:eastAsia="宋体" w:hint="eastAsia"/>
          <w:kern w:val="2"/>
          <w:sz w:val="21"/>
          <w:lang w:eastAsia="zh-CN"/>
        </w:rPr>
        <w:t xml:space="preserve"> 行业；制造商为</w:t>
      </w:r>
      <w:r>
        <w:rPr>
          <w:rFonts w:eastAsia="宋体" w:hint="eastAsia"/>
          <w:b/>
          <w:bCs/>
          <w:kern w:val="2"/>
          <w:sz w:val="21"/>
          <w:u w:val="single"/>
          <w:lang w:eastAsia="zh-CN"/>
        </w:rPr>
        <w:t xml:space="preserve">    （企业名称，要求制造商本身所属行业应当与招标文件要求的行业相一致）    </w:t>
      </w:r>
      <w:r>
        <w:rPr>
          <w:rFonts w:eastAsia="宋体" w:hint="eastAsia"/>
          <w:kern w:val="2"/>
          <w:sz w:val="21"/>
          <w:lang w:eastAsia="zh-CN"/>
        </w:rPr>
        <w:t>，从业人员</w:t>
      </w:r>
      <w:r>
        <w:rPr>
          <w:rFonts w:eastAsia="宋体" w:hint="eastAsia"/>
          <w:b/>
          <w:bCs/>
          <w:kern w:val="2"/>
          <w:sz w:val="21"/>
          <w:u w:val="single"/>
          <w:lang w:eastAsia="zh-CN"/>
        </w:rPr>
        <w:t xml:space="preserve">        </w:t>
      </w:r>
      <w:r>
        <w:rPr>
          <w:rFonts w:eastAsia="宋体" w:hint="eastAsia"/>
          <w:kern w:val="2"/>
          <w:sz w:val="21"/>
          <w:lang w:eastAsia="zh-CN"/>
        </w:rPr>
        <w:t>人，营业收入为</w:t>
      </w:r>
      <w:r>
        <w:rPr>
          <w:rFonts w:eastAsia="宋体" w:hint="eastAsia"/>
          <w:b/>
          <w:bCs/>
          <w:kern w:val="2"/>
          <w:sz w:val="21"/>
          <w:u w:val="single"/>
          <w:lang w:eastAsia="zh-CN"/>
        </w:rPr>
        <w:t xml:space="preserve">         </w:t>
      </w:r>
      <w:r>
        <w:rPr>
          <w:rFonts w:eastAsia="宋体" w:hint="eastAsia"/>
          <w:kern w:val="2"/>
          <w:sz w:val="21"/>
          <w:lang w:eastAsia="zh-CN"/>
        </w:rPr>
        <w:t>万元，资产总额为</w:t>
      </w:r>
      <w:r>
        <w:rPr>
          <w:rFonts w:eastAsia="宋体" w:hint="eastAsia"/>
          <w:b/>
          <w:bCs/>
          <w:kern w:val="2"/>
          <w:sz w:val="21"/>
          <w:u w:val="single"/>
          <w:lang w:eastAsia="zh-CN"/>
        </w:rPr>
        <w:t xml:space="preserve">        </w:t>
      </w:r>
      <w:r>
        <w:rPr>
          <w:rFonts w:eastAsia="宋体" w:hint="eastAsia"/>
          <w:kern w:val="2"/>
          <w:sz w:val="21"/>
          <w:lang w:eastAsia="zh-CN"/>
        </w:rPr>
        <w:t xml:space="preserve"> 万元，属于</w:t>
      </w:r>
      <w:r>
        <w:rPr>
          <w:rFonts w:eastAsia="宋体" w:hint="eastAsia"/>
          <w:b/>
          <w:bCs/>
          <w:kern w:val="2"/>
          <w:sz w:val="21"/>
          <w:u w:val="single"/>
          <w:lang w:eastAsia="zh-CN"/>
        </w:rPr>
        <w:t xml:space="preserve">    （中型企业、小型企业、微型企业）   </w:t>
      </w:r>
      <w:r>
        <w:rPr>
          <w:rFonts w:eastAsia="宋体" w:hint="eastAsia"/>
          <w:kern w:val="2"/>
          <w:sz w:val="21"/>
          <w:lang w:eastAsia="zh-CN"/>
        </w:rPr>
        <w:t xml:space="preserve"> ；</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2.</w:t>
      </w:r>
      <w:r>
        <w:rPr>
          <w:rFonts w:eastAsia="宋体" w:hint="eastAsia"/>
          <w:b/>
          <w:bCs/>
          <w:kern w:val="2"/>
          <w:sz w:val="21"/>
          <w:u w:val="single"/>
          <w:lang w:eastAsia="zh-CN"/>
        </w:rPr>
        <w:t xml:space="preserve">    （标的名称）     </w:t>
      </w:r>
      <w:r>
        <w:rPr>
          <w:rFonts w:eastAsia="宋体" w:hint="eastAsia"/>
          <w:kern w:val="2"/>
          <w:sz w:val="21"/>
          <w:lang w:eastAsia="zh-CN"/>
        </w:rPr>
        <w:t>，属于</w:t>
      </w:r>
      <w:r>
        <w:rPr>
          <w:rFonts w:eastAsia="宋体" w:hint="eastAsia"/>
          <w:b/>
          <w:bCs/>
          <w:kern w:val="2"/>
          <w:sz w:val="21"/>
          <w:u w:val="single"/>
          <w:lang w:eastAsia="zh-CN"/>
        </w:rPr>
        <w:t xml:space="preserve">    （采购文件中明确的所属行业）    </w:t>
      </w:r>
      <w:r>
        <w:rPr>
          <w:rFonts w:eastAsia="宋体" w:hint="eastAsia"/>
          <w:kern w:val="2"/>
          <w:sz w:val="21"/>
          <w:lang w:eastAsia="zh-CN"/>
        </w:rPr>
        <w:t>行业；制造商为</w:t>
      </w:r>
      <w:r>
        <w:rPr>
          <w:rFonts w:eastAsia="宋体" w:hint="eastAsia"/>
          <w:b/>
          <w:bCs/>
          <w:kern w:val="2"/>
          <w:sz w:val="21"/>
          <w:u w:val="single"/>
          <w:lang w:eastAsia="zh-CN"/>
        </w:rPr>
        <w:t xml:space="preserve">    （企业名称，要求制造商本身所属行业应当与招标文件要求的行业相一致）    </w:t>
      </w:r>
      <w:r>
        <w:rPr>
          <w:rFonts w:eastAsia="宋体" w:hint="eastAsia"/>
          <w:kern w:val="2"/>
          <w:sz w:val="21"/>
          <w:lang w:eastAsia="zh-CN"/>
        </w:rPr>
        <w:t>，从业人员</w:t>
      </w:r>
      <w:r>
        <w:rPr>
          <w:rFonts w:eastAsia="宋体" w:hint="eastAsia"/>
          <w:b/>
          <w:bCs/>
          <w:kern w:val="2"/>
          <w:sz w:val="21"/>
          <w:u w:val="single"/>
          <w:lang w:eastAsia="zh-CN"/>
        </w:rPr>
        <w:t xml:space="preserve">        </w:t>
      </w:r>
      <w:r>
        <w:rPr>
          <w:rFonts w:eastAsia="宋体" w:hint="eastAsia"/>
          <w:kern w:val="2"/>
          <w:sz w:val="21"/>
          <w:lang w:eastAsia="zh-CN"/>
        </w:rPr>
        <w:t>人，营业收入为</w:t>
      </w:r>
      <w:r>
        <w:rPr>
          <w:rFonts w:eastAsia="宋体" w:hint="eastAsia"/>
          <w:b/>
          <w:bCs/>
          <w:kern w:val="2"/>
          <w:sz w:val="21"/>
          <w:u w:val="single"/>
          <w:lang w:eastAsia="zh-CN"/>
        </w:rPr>
        <w:t xml:space="preserve">         </w:t>
      </w:r>
      <w:r>
        <w:rPr>
          <w:rFonts w:eastAsia="宋体" w:hint="eastAsia"/>
          <w:kern w:val="2"/>
          <w:sz w:val="21"/>
          <w:lang w:eastAsia="zh-CN"/>
        </w:rPr>
        <w:t>万元，资产总额为</w:t>
      </w:r>
      <w:r>
        <w:rPr>
          <w:rFonts w:eastAsia="宋体" w:hint="eastAsia"/>
          <w:b/>
          <w:bCs/>
          <w:kern w:val="2"/>
          <w:sz w:val="21"/>
          <w:u w:val="single"/>
          <w:lang w:eastAsia="zh-CN"/>
        </w:rPr>
        <w:t xml:space="preserve">        </w:t>
      </w:r>
      <w:r>
        <w:rPr>
          <w:rFonts w:eastAsia="宋体" w:hint="eastAsia"/>
          <w:kern w:val="2"/>
          <w:sz w:val="21"/>
          <w:lang w:eastAsia="zh-CN"/>
        </w:rPr>
        <w:t xml:space="preserve"> 万元，属于</w:t>
      </w:r>
      <w:r>
        <w:rPr>
          <w:rFonts w:eastAsia="宋体" w:hint="eastAsia"/>
          <w:b/>
          <w:bCs/>
          <w:kern w:val="2"/>
          <w:sz w:val="21"/>
          <w:u w:val="single"/>
          <w:lang w:eastAsia="zh-CN"/>
        </w:rPr>
        <w:t xml:space="preserve">    （中型企业、小型企业、微型企业）   </w:t>
      </w:r>
      <w:r>
        <w:rPr>
          <w:rFonts w:eastAsia="宋体" w:hint="eastAsia"/>
          <w:kern w:val="2"/>
          <w:sz w:val="21"/>
          <w:lang w:eastAsia="zh-CN"/>
        </w:rPr>
        <w:t xml:space="preserve"> ；</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以上企业，不属于大企业的分支机构，不存在控股股东为大企业的情形，也不存在与大企业的负责人为同一人的情形。</w:t>
      </w:r>
    </w:p>
    <w:p>
      <w:pPr>
        <w:widowControl w:val="0"/>
        <w:spacing w:line="360" w:lineRule="exact"/>
        <w:ind w:firstLine="420" w:firstLineChars="200"/>
        <w:jc w:val="both"/>
        <w:rPr>
          <w:rFonts w:eastAsia="宋体"/>
          <w:kern w:val="2"/>
          <w:sz w:val="21"/>
          <w:lang w:eastAsia="zh-CN"/>
        </w:rPr>
      </w:pPr>
      <w:bookmarkStart w:id="66" w:name="_Hlk73562203"/>
      <w:r>
        <w:rPr>
          <w:rFonts w:eastAsia="宋体" w:hint="eastAsia"/>
          <w:kern w:val="2"/>
          <w:sz w:val="21"/>
          <w:lang w:eastAsia="zh-CN"/>
        </w:rPr>
        <w:t>本投标人对上述声明内容的真实性负责。如有虚假，将依法承担相应责任。</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6"/>
    </w:p>
    <w:p>
      <w:pPr>
        <w:widowControl w:val="0"/>
        <w:ind w:firstLine="420" w:firstLineChars="20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bCs/>
          <w:kern w:val="2"/>
          <w:sz w:val="21"/>
          <w:lang w:eastAsia="zh-CN"/>
        </w:rPr>
      </w:pPr>
      <w:r>
        <w:rPr>
          <w:rFonts w:eastAsia="宋体" w:hint="eastAsia"/>
          <w:b/>
          <w:bCs/>
          <w:kern w:val="2"/>
          <w:sz w:val="21"/>
          <w:lang w:eastAsia="zh-CN"/>
        </w:rPr>
        <w:t>2、残疾人福利性单位声明函（货物类）</w:t>
      </w:r>
    </w:p>
    <w:p>
      <w:pPr>
        <w:widowControl w:val="0"/>
        <w:jc w:val="both"/>
        <w:rPr>
          <w:rFonts w:eastAsia="宋体"/>
          <w:kern w:val="2"/>
          <w:sz w:val="21"/>
          <w:lang w:eastAsia="zh-CN"/>
        </w:rPr>
      </w:pPr>
    </w:p>
    <w:p>
      <w:pPr>
        <w:widowControl w:val="0"/>
        <w:spacing w:line="360" w:lineRule="exact"/>
        <w:ind w:firstLine="420" w:firstLineChars="200"/>
        <w:jc w:val="both"/>
        <w:rPr>
          <w:rFonts w:eastAsia="宋体"/>
          <w:kern w:val="2"/>
          <w:sz w:val="21"/>
          <w:lang w:eastAsia="zh-CN"/>
        </w:rPr>
      </w:pPr>
      <w:bookmarkStart w:id="67" w:name="_Hlk73562331"/>
      <w:bookmarkStart w:id="68" w:name="_Hlk73562245"/>
      <w:r>
        <w:rPr>
          <w:rFonts w:eastAsia="宋体" w:hint="eastAsia"/>
          <w:kern w:val="2"/>
          <w:sz w:val="21"/>
          <w:lang w:eastAsia="zh-CN"/>
        </w:rPr>
        <w:t>本单位郑重声明，根据《财政部 民政部 中国残疾人联合会关于促进残疾人就业政府采购政策的通知》（财库〔2017〕141号）的规定，本单位为符合条件的残疾人福利性单位，且本单位参加</w:t>
      </w:r>
      <w:r>
        <w:rPr>
          <w:rFonts w:eastAsia="宋体" w:hint="eastAsia"/>
          <w:b/>
          <w:bCs/>
          <w:kern w:val="2"/>
          <w:sz w:val="21"/>
          <w:u w:val="single"/>
          <w:lang w:eastAsia="zh-CN"/>
        </w:rPr>
        <w:t xml:space="preserve">    （单位名称）    </w:t>
      </w:r>
      <w:r>
        <w:rPr>
          <w:rFonts w:eastAsia="宋体" w:hint="eastAsia"/>
          <w:kern w:val="2"/>
          <w:sz w:val="21"/>
          <w:lang w:eastAsia="zh-CN"/>
        </w:rPr>
        <w:t>单位的</w:t>
      </w:r>
      <w:r>
        <w:rPr>
          <w:rFonts w:eastAsia="宋体" w:hint="eastAsia"/>
          <w:b/>
          <w:bCs/>
          <w:kern w:val="2"/>
          <w:sz w:val="21"/>
          <w:u w:val="single"/>
          <w:lang w:eastAsia="zh-CN"/>
        </w:rPr>
        <w:t xml:space="preserve">    （项目名称）    </w:t>
      </w:r>
      <w:r>
        <w:rPr>
          <w:rFonts w:eastAsia="宋体" w:hint="eastAsia"/>
          <w:kern w:val="2"/>
          <w:sz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本单位对上述声明的真实性负责。如有虚假，将依法承担相应责任。</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67"/>
      <w:bookmarkEnd w:id="68"/>
    </w:p>
    <w:p>
      <w:pPr>
        <w:widowControl w:val="0"/>
        <w:spacing w:line="360" w:lineRule="exact"/>
        <w:ind w:firstLine="420" w:firstLineChars="200"/>
        <w:jc w:val="both"/>
        <w:rPr>
          <w:rFonts w:eastAsia="宋体"/>
          <w:kern w:val="2"/>
          <w:sz w:val="21"/>
          <w:lang w:eastAsia="zh-CN"/>
        </w:rPr>
      </w:pPr>
    </w:p>
    <w:p>
      <w:pPr>
        <w:widowControl w:val="0"/>
        <w:jc w:val="both"/>
        <w:rPr>
          <w:rFonts w:eastAsia="宋体"/>
          <w:kern w:val="2"/>
          <w:sz w:val="21"/>
          <w:lang w:eastAsia="zh-CN"/>
        </w:rPr>
      </w:pPr>
    </w:p>
    <w:p>
      <w:pPr>
        <w:widowControl w:val="0"/>
        <w:spacing w:line="360" w:lineRule="exact"/>
        <w:ind w:firstLine="420" w:firstLineChars="200"/>
        <w:jc w:val="center"/>
        <w:rPr>
          <w:rFonts w:eastAsia="宋体"/>
          <w:b/>
          <w:bCs/>
          <w:kern w:val="2"/>
          <w:sz w:val="21"/>
          <w:lang w:eastAsia="zh-CN"/>
        </w:rPr>
      </w:pPr>
      <w:r>
        <w:rPr>
          <w:rFonts w:eastAsia="宋体" w:hint="eastAsia"/>
          <w:b/>
          <w:bCs/>
          <w:kern w:val="2"/>
          <w:sz w:val="21"/>
          <w:lang w:eastAsia="zh-CN"/>
        </w:rPr>
        <w:t>3、监狱企业声明函</w:t>
      </w:r>
    </w:p>
    <w:p>
      <w:pPr>
        <w:widowControl w:val="0"/>
        <w:spacing w:line="360" w:lineRule="exact"/>
        <w:ind w:firstLine="420" w:firstLineChars="200"/>
        <w:jc w:val="both"/>
        <w:rPr>
          <w:rFonts w:eastAsia="宋体"/>
          <w:b/>
          <w:bCs/>
          <w:kern w:val="2"/>
          <w:sz w:val="21"/>
          <w:lang w:eastAsia="zh-CN"/>
        </w:rPr>
      </w:pPr>
      <w:r>
        <w:rPr>
          <w:rFonts w:eastAsia="宋体" w:hint="eastAsia"/>
          <w:b/>
          <w:bCs/>
          <w:kern w:val="2"/>
          <w:sz w:val="21"/>
          <w:lang w:eastAsia="zh-CN"/>
        </w:rPr>
        <w:t>【货物类，提供监狱企业货物的供应商如需享受优惠政策，还须另行提供省级以上监狱管理局、戒毒管理局（含新疆生产建设兵团）出具的监狱企业证明文件】</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本投标人郑重声明，根据《财政部司法部关于政府采购支持监狱企业发展有关问题的通知》（财库〔</w:t>
      </w:r>
      <w:r>
        <w:rPr>
          <w:rFonts w:eastAsia="宋体"/>
          <w:kern w:val="2"/>
          <w:sz w:val="21"/>
          <w:lang w:eastAsia="zh-CN"/>
        </w:rPr>
        <w:t>2014</w:t>
      </w:r>
      <w:r>
        <w:rPr>
          <w:rFonts w:eastAsia="宋体" w:hint="eastAsia"/>
          <w:kern w:val="2"/>
          <w:sz w:val="21"/>
          <w:lang w:eastAsia="zh-CN"/>
        </w:rPr>
        <w:t>〕</w:t>
      </w:r>
      <w:r>
        <w:rPr>
          <w:rFonts w:eastAsia="宋体"/>
          <w:kern w:val="2"/>
          <w:sz w:val="21"/>
          <w:lang w:eastAsia="zh-CN"/>
        </w:rPr>
        <w:t>68</w:t>
      </w:r>
      <w:r>
        <w:rPr>
          <w:rFonts w:eastAsia="宋体" w:hint="eastAsia"/>
          <w:kern w:val="2"/>
          <w:sz w:val="21"/>
          <w:lang w:eastAsia="zh-CN"/>
        </w:rPr>
        <w:t>号）的规定，本投标人</w:t>
      </w:r>
      <w:r>
        <w:rPr>
          <w:rFonts w:eastAsia="宋体"/>
          <w:kern w:val="2"/>
          <w:sz w:val="21"/>
          <w:lang w:eastAsia="zh-CN"/>
        </w:rPr>
        <w:t>参加</w:t>
      </w:r>
      <w:r>
        <w:rPr>
          <w:rFonts w:eastAsia="宋体"/>
          <w:b/>
          <w:bCs/>
          <w:kern w:val="2"/>
          <w:sz w:val="21"/>
          <w:u w:val="single"/>
          <w:lang w:eastAsia="zh-CN"/>
        </w:rPr>
        <w:t>（</w:t>
      </w:r>
      <w:r>
        <w:rPr>
          <w:rFonts w:eastAsia="宋体" w:hint="eastAsia"/>
          <w:b/>
          <w:bCs/>
          <w:kern w:val="2"/>
          <w:sz w:val="21"/>
          <w:u w:val="single"/>
          <w:lang w:eastAsia="zh-CN"/>
        </w:rPr>
        <w:t>采购人</w:t>
      </w:r>
      <w:r>
        <w:rPr>
          <w:rFonts w:eastAsia="宋体"/>
          <w:b/>
          <w:bCs/>
          <w:kern w:val="2"/>
          <w:sz w:val="21"/>
          <w:u w:val="single"/>
          <w:lang w:eastAsia="zh-CN"/>
        </w:rPr>
        <w:t>名称）</w:t>
      </w:r>
      <w:r>
        <w:rPr>
          <w:rFonts w:eastAsia="宋体"/>
          <w:kern w:val="2"/>
          <w:sz w:val="21"/>
          <w:lang w:eastAsia="zh-CN"/>
        </w:rPr>
        <w:t>的</w:t>
      </w:r>
      <w:r>
        <w:rPr>
          <w:rFonts w:eastAsia="宋体"/>
          <w:b/>
          <w:bCs/>
          <w:kern w:val="2"/>
          <w:sz w:val="21"/>
          <w:u w:val="single"/>
          <w:lang w:eastAsia="zh-CN"/>
        </w:rPr>
        <w:t>（项目名称）</w:t>
      </w:r>
      <w:r>
        <w:rPr>
          <w:rFonts w:eastAsia="宋体"/>
          <w:kern w:val="2"/>
          <w:sz w:val="21"/>
          <w:lang w:eastAsia="zh-CN"/>
        </w:rPr>
        <w:t>采购活动，提供的货物全部由符合政策要求的</w:t>
      </w:r>
      <w:r>
        <w:rPr>
          <w:rFonts w:eastAsia="宋体" w:hint="eastAsia"/>
          <w:kern w:val="2"/>
          <w:sz w:val="21"/>
          <w:lang w:eastAsia="zh-CN"/>
        </w:rPr>
        <w:t>监狱企业</w:t>
      </w:r>
      <w:r>
        <w:rPr>
          <w:rFonts w:eastAsia="宋体"/>
          <w:kern w:val="2"/>
          <w:sz w:val="21"/>
          <w:lang w:eastAsia="zh-CN"/>
        </w:rPr>
        <w:t>制造。相关</w:t>
      </w:r>
      <w:r>
        <w:rPr>
          <w:rFonts w:eastAsia="宋体" w:hint="eastAsia"/>
          <w:kern w:val="2"/>
          <w:sz w:val="21"/>
          <w:lang w:eastAsia="zh-CN"/>
        </w:rPr>
        <w:t>监狱企业</w:t>
      </w:r>
      <w:r>
        <w:rPr>
          <w:rFonts w:eastAsia="宋体"/>
          <w:kern w:val="2"/>
          <w:sz w:val="21"/>
          <w:lang w:eastAsia="zh-CN"/>
        </w:rPr>
        <w:t>的具体情况如下：</w:t>
      </w:r>
    </w:p>
    <w:p>
      <w:pPr>
        <w:widowControl w:val="0"/>
        <w:spacing w:line="360" w:lineRule="exact"/>
        <w:ind w:firstLine="420" w:firstLineChars="200"/>
        <w:jc w:val="both"/>
        <w:rPr>
          <w:rFonts w:eastAsia="宋体"/>
          <w:kern w:val="2"/>
          <w:sz w:val="21"/>
          <w:lang w:eastAsia="zh-CN"/>
        </w:rPr>
      </w:pPr>
      <w:r>
        <w:rPr>
          <w:rFonts w:eastAsia="宋体"/>
          <w:kern w:val="2"/>
          <w:sz w:val="21"/>
          <w:lang w:eastAsia="zh-CN"/>
        </w:rPr>
        <w:t>1.</w:t>
      </w:r>
      <w:r>
        <w:rPr>
          <w:rFonts w:eastAsia="宋体"/>
          <w:b/>
          <w:bCs/>
          <w:kern w:val="2"/>
          <w:sz w:val="21"/>
          <w:u w:val="single"/>
          <w:lang w:eastAsia="zh-CN"/>
        </w:rPr>
        <w:t xml:space="preserve"> </w:t>
      </w:r>
      <w:r>
        <w:rPr>
          <w:rFonts w:eastAsia="宋体" w:hint="eastAsia"/>
          <w:b/>
          <w:bCs/>
          <w:kern w:val="2"/>
          <w:sz w:val="21"/>
          <w:u w:val="single"/>
          <w:lang w:eastAsia="zh-CN"/>
        </w:rPr>
        <w:t xml:space="preserve">   </w:t>
      </w:r>
      <w:r>
        <w:rPr>
          <w:rFonts w:eastAsia="宋体"/>
          <w:b/>
          <w:bCs/>
          <w:kern w:val="2"/>
          <w:sz w:val="21"/>
          <w:u w:val="single"/>
          <w:lang w:eastAsia="zh-CN"/>
        </w:rPr>
        <w:t>（标的名称）</w:t>
      </w:r>
      <w:r>
        <w:rPr>
          <w:rFonts w:eastAsia="宋体" w:hint="eastAsia"/>
          <w:b/>
          <w:bCs/>
          <w:kern w:val="2"/>
          <w:sz w:val="21"/>
          <w:u w:val="single"/>
          <w:lang w:eastAsia="zh-CN"/>
        </w:rPr>
        <w:t xml:space="preserve">   </w:t>
      </w:r>
      <w:r>
        <w:rPr>
          <w:rFonts w:eastAsia="宋体" w:hint="eastAsia"/>
          <w:kern w:val="2"/>
          <w:sz w:val="21"/>
          <w:lang w:eastAsia="zh-CN"/>
        </w:rPr>
        <w:t xml:space="preserve"> ，</w:t>
      </w:r>
      <w:r>
        <w:rPr>
          <w:rFonts w:eastAsia="宋体"/>
          <w:kern w:val="2"/>
          <w:sz w:val="21"/>
          <w:lang w:eastAsia="zh-CN"/>
        </w:rPr>
        <w:t>制造商为</w:t>
      </w:r>
      <w:r>
        <w:rPr>
          <w:rFonts w:eastAsia="宋体" w:hint="eastAsia"/>
          <w:b/>
          <w:bCs/>
          <w:kern w:val="2"/>
          <w:sz w:val="21"/>
          <w:u w:val="single"/>
          <w:lang w:eastAsia="zh-CN"/>
        </w:rPr>
        <w:t xml:space="preserve">    </w:t>
      </w:r>
      <w:r>
        <w:rPr>
          <w:rFonts w:eastAsia="宋体"/>
          <w:b/>
          <w:bCs/>
          <w:kern w:val="2"/>
          <w:sz w:val="21"/>
          <w:u w:val="single"/>
          <w:lang w:eastAsia="zh-CN"/>
        </w:rPr>
        <w:t>（</w:t>
      </w:r>
      <w:r>
        <w:rPr>
          <w:rFonts w:eastAsia="宋体" w:hint="eastAsia"/>
          <w:b/>
          <w:bCs/>
          <w:kern w:val="2"/>
          <w:sz w:val="21"/>
          <w:u w:val="single"/>
          <w:lang w:eastAsia="zh-CN"/>
        </w:rPr>
        <w:t>企业</w:t>
      </w:r>
      <w:r>
        <w:rPr>
          <w:rFonts w:eastAsia="宋体"/>
          <w:b/>
          <w:bCs/>
          <w:kern w:val="2"/>
          <w:sz w:val="21"/>
          <w:u w:val="single"/>
          <w:lang w:eastAsia="zh-CN"/>
        </w:rPr>
        <w:t>名称）</w:t>
      </w:r>
      <w:r>
        <w:rPr>
          <w:rFonts w:eastAsia="宋体" w:hint="eastAsia"/>
          <w:b/>
          <w:bCs/>
          <w:kern w:val="2"/>
          <w:sz w:val="21"/>
          <w:u w:val="single"/>
          <w:lang w:eastAsia="zh-CN"/>
        </w:rPr>
        <w:t xml:space="preserve">   </w:t>
      </w:r>
      <w:r>
        <w:rPr>
          <w:rFonts w:eastAsia="宋体" w:hint="eastAsia"/>
          <w:kern w:val="2"/>
          <w:sz w:val="21"/>
          <w:lang w:eastAsia="zh-CN"/>
        </w:rPr>
        <w:t xml:space="preserve"> </w:t>
      </w:r>
      <w:r>
        <w:rPr>
          <w:rFonts w:eastAsia="宋体"/>
          <w:kern w:val="2"/>
          <w:sz w:val="21"/>
          <w:lang w:eastAsia="zh-CN"/>
        </w:rPr>
        <w:t>，属于</w:t>
      </w:r>
      <w:r>
        <w:rPr>
          <w:rFonts w:eastAsia="宋体" w:hint="eastAsia"/>
          <w:b/>
          <w:bCs/>
          <w:kern w:val="2"/>
          <w:sz w:val="21"/>
          <w:u w:val="single"/>
          <w:lang w:eastAsia="zh-CN"/>
        </w:rPr>
        <w:t xml:space="preserve">  监狱企业 </w:t>
      </w:r>
      <w:r>
        <w:rPr>
          <w:rFonts w:eastAsia="宋体" w:hint="eastAsia"/>
          <w:kern w:val="2"/>
          <w:sz w:val="21"/>
          <w:lang w:eastAsia="zh-CN"/>
        </w:rPr>
        <w:t xml:space="preserve"> </w:t>
      </w:r>
      <w:r>
        <w:rPr>
          <w:rFonts w:eastAsia="宋体"/>
          <w:kern w:val="2"/>
          <w:sz w:val="21"/>
          <w:lang w:eastAsia="zh-CN"/>
        </w:rPr>
        <w:t>；</w:t>
      </w:r>
    </w:p>
    <w:p>
      <w:pPr>
        <w:widowControl w:val="0"/>
        <w:spacing w:line="360" w:lineRule="exact"/>
        <w:ind w:firstLine="420" w:firstLineChars="200"/>
        <w:jc w:val="both"/>
        <w:rPr>
          <w:rFonts w:eastAsia="宋体"/>
          <w:kern w:val="2"/>
          <w:sz w:val="21"/>
          <w:lang w:eastAsia="zh-CN"/>
        </w:rPr>
      </w:pPr>
      <w:r>
        <w:rPr>
          <w:rFonts w:eastAsia="宋体"/>
          <w:kern w:val="2"/>
          <w:sz w:val="21"/>
          <w:lang w:eastAsia="zh-CN"/>
        </w:rPr>
        <w:t>2..</w:t>
      </w:r>
      <w:r>
        <w:rPr>
          <w:rFonts w:eastAsia="宋体"/>
          <w:b/>
          <w:bCs/>
          <w:kern w:val="2"/>
          <w:sz w:val="21"/>
          <w:u w:val="single"/>
          <w:lang w:eastAsia="zh-CN"/>
        </w:rPr>
        <w:t xml:space="preserve"> </w:t>
      </w:r>
      <w:r>
        <w:rPr>
          <w:rFonts w:eastAsia="宋体" w:hint="eastAsia"/>
          <w:b/>
          <w:bCs/>
          <w:kern w:val="2"/>
          <w:sz w:val="21"/>
          <w:u w:val="single"/>
          <w:lang w:eastAsia="zh-CN"/>
        </w:rPr>
        <w:t xml:space="preserve">   </w:t>
      </w:r>
      <w:r>
        <w:rPr>
          <w:rFonts w:eastAsia="宋体"/>
          <w:b/>
          <w:bCs/>
          <w:kern w:val="2"/>
          <w:sz w:val="21"/>
          <w:u w:val="single"/>
          <w:lang w:eastAsia="zh-CN"/>
        </w:rPr>
        <w:t>（标的名称）</w:t>
      </w:r>
      <w:r>
        <w:rPr>
          <w:rFonts w:eastAsia="宋体" w:hint="eastAsia"/>
          <w:b/>
          <w:bCs/>
          <w:kern w:val="2"/>
          <w:sz w:val="21"/>
          <w:u w:val="single"/>
          <w:lang w:eastAsia="zh-CN"/>
        </w:rPr>
        <w:t xml:space="preserve">   </w:t>
      </w:r>
      <w:r>
        <w:rPr>
          <w:rFonts w:eastAsia="宋体" w:hint="eastAsia"/>
          <w:kern w:val="2"/>
          <w:sz w:val="21"/>
          <w:lang w:eastAsia="zh-CN"/>
        </w:rPr>
        <w:t xml:space="preserve"> ，</w:t>
      </w:r>
      <w:r>
        <w:rPr>
          <w:rFonts w:eastAsia="宋体"/>
          <w:kern w:val="2"/>
          <w:sz w:val="21"/>
          <w:lang w:eastAsia="zh-CN"/>
        </w:rPr>
        <w:t>制造商为</w:t>
      </w:r>
      <w:r>
        <w:rPr>
          <w:rFonts w:eastAsia="宋体" w:hint="eastAsia"/>
          <w:b/>
          <w:bCs/>
          <w:kern w:val="2"/>
          <w:sz w:val="21"/>
          <w:u w:val="single"/>
          <w:lang w:eastAsia="zh-CN"/>
        </w:rPr>
        <w:t xml:space="preserve">    </w:t>
      </w:r>
      <w:r>
        <w:rPr>
          <w:rFonts w:eastAsia="宋体"/>
          <w:b/>
          <w:bCs/>
          <w:kern w:val="2"/>
          <w:sz w:val="21"/>
          <w:u w:val="single"/>
          <w:lang w:eastAsia="zh-CN"/>
        </w:rPr>
        <w:t>（</w:t>
      </w:r>
      <w:r>
        <w:rPr>
          <w:rFonts w:eastAsia="宋体" w:hint="eastAsia"/>
          <w:b/>
          <w:bCs/>
          <w:kern w:val="2"/>
          <w:sz w:val="21"/>
          <w:u w:val="single"/>
          <w:lang w:eastAsia="zh-CN"/>
        </w:rPr>
        <w:t>企业</w:t>
      </w:r>
      <w:r>
        <w:rPr>
          <w:rFonts w:eastAsia="宋体"/>
          <w:b/>
          <w:bCs/>
          <w:kern w:val="2"/>
          <w:sz w:val="21"/>
          <w:u w:val="single"/>
          <w:lang w:eastAsia="zh-CN"/>
        </w:rPr>
        <w:t>名称）</w:t>
      </w:r>
      <w:r>
        <w:rPr>
          <w:rFonts w:eastAsia="宋体" w:hint="eastAsia"/>
          <w:b/>
          <w:bCs/>
          <w:kern w:val="2"/>
          <w:sz w:val="21"/>
          <w:u w:val="single"/>
          <w:lang w:eastAsia="zh-CN"/>
        </w:rPr>
        <w:t xml:space="preserve">   </w:t>
      </w:r>
      <w:r>
        <w:rPr>
          <w:rFonts w:eastAsia="宋体" w:hint="eastAsia"/>
          <w:kern w:val="2"/>
          <w:sz w:val="21"/>
          <w:lang w:eastAsia="zh-CN"/>
        </w:rPr>
        <w:t xml:space="preserve"> </w:t>
      </w:r>
      <w:r>
        <w:rPr>
          <w:rFonts w:eastAsia="宋体"/>
          <w:kern w:val="2"/>
          <w:sz w:val="21"/>
          <w:lang w:eastAsia="zh-CN"/>
        </w:rPr>
        <w:t>，属于</w:t>
      </w:r>
      <w:r>
        <w:rPr>
          <w:rFonts w:eastAsia="宋体" w:hint="eastAsia"/>
          <w:b/>
          <w:bCs/>
          <w:kern w:val="2"/>
          <w:sz w:val="21"/>
          <w:u w:val="single"/>
          <w:lang w:eastAsia="zh-CN"/>
        </w:rPr>
        <w:t xml:space="preserve">  监狱企业 </w:t>
      </w:r>
      <w:r>
        <w:rPr>
          <w:rFonts w:eastAsia="宋体" w:hint="eastAsia"/>
          <w:kern w:val="2"/>
          <w:sz w:val="21"/>
          <w:lang w:eastAsia="zh-CN"/>
        </w:rPr>
        <w:t xml:space="preserve"> 。</w:t>
      </w:r>
    </w:p>
    <w:p>
      <w:pPr>
        <w:widowControl w:val="0"/>
        <w:spacing w:line="360" w:lineRule="exact"/>
        <w:ind w:firstLine="420" w:firstLineChars="200"/>
        <w:jc w:val="both"/>
        <w:rPr>
          <w:rFonts w:eastAsia="宋体"/>
          <w:kern w:val="2"/>
          <w:sz w:val="21"/>
          <w:lang w:eastAsia="zh-CN"/>
        </w:rPr>
      </w:pPr>
      <w:r>
        <w:rPr>
          <w:rFonts w:eastAsia="宋体"/>
          <w:kern w:val="2"/>
          <w:sz w:val="21"/>
          <w:lang w:eastAsia="zh-CN"/>
        </w:rPr>
        <w:t xml:space="preserve">…… </w:t>
      </w:r>
    </w:p>
    <w:p>
      <w:pPr>
        <w:widowControl w:val="0"/>
        <w:spacing w:line="360" w:lineRule="exact"/>
        <w:ind w:firstLine="420" w:firstLineChars="200"/>
        <w:jc w:val="both"/>
        <w:rPr>
          <w:rFonts w:eastAsia="宋体"/>
          <w:kern w:val="2"/>
          <w:sz w:val="21"/>
          <w:lang w:eastAsia="zh-CN"/>
        </w:rPr>
      </w:pPr>
      <w:r>
        <w:rPr>
          <w:rFonts w:eastAsia="宋体"/>
          <w:kern w:val="2"/>
          <w:sz w:val="21"/>
          <w:lang w:eastAsia="zh-CN"/>
        </w:rPr>
        <w:t>本</w:t>
      </w:r>
      <w:r>
        <w:rPr>
          <w:rFonts w:eastAsia="宋体" w:hint="eastAsia"/>
          <w:kern w:val="2"/>
          <w:sz w:val="21"/>
          <w:lang w:eastAsia="zh-CN"/>
        </w:rPr>
        <w:t>投标人</w:t>
      </w:r>
      <w:r>
        <w:rPr>
          <w:rFonts w:eastAsia="宋体"/>
          <w:kern w:val="2"/>
          <w:sz w:val="21"/>
          <w:lang w:eastAsia="zh-CN"/>
        </w:rPr>
        <w:t>对上述声明内容的真实性负责。如有虚假，将依法承担相应责任。</w:t>
      </w:r>
    </w:p>
    <w:p>
      <w:pPr>
        <w:widowControl w:val="0"/>
        <w:spacing w:line="360" w:lineRule="exact"/>
        <w:ind w:firstLine="420" w:firstLineChars="200"/>
        <w:jc w:val="both"/>
        <w:rPr>
          <w:rFonts w:eastAsia="宋体"/>
          <w:kern w:val="2"/>
          <w:sz w:val="21"/>
          <w:lang w:eastAsia="zh-CN"/>
        </w:rPr>
      </w:pPr>
      <w:r>
        <w:rPr>
          <w:rFonts w:eastAsia="宋体" w:hint="eastAsia"/>
          <w:kern w:val="2"/>
          <w:sz w:val="21"/>
          <w:lang w:eastAsia="zh-CN"/>
        </w:rPr>
        <w:t>附：省级以上监狱管理局、戒毒管理局（含新疆生产建设兵团）出具的监狱企业证明文件。</w:t>
      </w:r>
      <w:bookmarkEnd w:id="65"/>
    </w:p>
    <w:p>
      <w:pPr>
        <w:widowControl w:val="0"/>
        <w:spacing w:line="360" w:lineRule="exact"/>
        <w:jc w:val="both"/>
        <w:rPr>
          <w:rFonts w:eastAsia="宋体"/>
          <w:kern w:val="2"/>
          <w:sz w:val="21"/>
          <w:lang w:eastAsia="zh-CN"/>
        </w:rPr>
      </w:pPr>
      <w:bookmarkStart w:id="69" w:name="_Hlk72259976"/>
      <w:r>
        <w:rPr>
          <w:rFonts w:eastAsia="宋体"/>
          <w:kern w:val="2"/>
          <w:sz w:val="21"/>
          <w:lang w:eastAsia="zh-CN"/>
        </w:rPr>
        <w:br w:type="page"/>
      </w:r>
    </w:p>
    <w:p>
      <w:pPr>
        <w:keepNext/>
        <w:keepLines/>
        <w:widowControl w:val="0"/>
        <w:spacing w:before="260" w:after="260" w:line="240" w:lineRule="auto"/>
        <w:jc w:val="center"/>
        <w:outlineLvl w:val="2"/>
        <w:rPr>
          <w:rFonts w:ascii="黑体" w:eastAsia="黑体" w:hAnsi="宋体"/>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37"/>
        <w:gridCol w:w="1281"/>
        <w:gridCol w:w="638"/>
        <w:gridCol w:w="638"/>
        <w:gridCol w:w="638"/>
        <w:gridCol w:w="638"/>
        <w:gridCol w:w="638"/>
        <w:gridCol w:w="638"/>
        <w:gridCol w:w="638"/>
        <w:gridCol w:w="640"/>
        <w:gridCol w:w="640"/>
        <w:gridCol w:w="86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06"/>
        </w:trPr>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序号</w:t>
            </w:r>
          </w:p>
        </w:tc>
        <w:tc>
          <w:tcPr>
            <w:tcW w:w="751"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项目</w:t>
            </w:r>
            <w:r>
              <w:rPr>
                <w:rFonts w:ascii="宋体" w:eastAsia="宋体" w:hAnsi="宋体" w:cs="宋体" w:hint="eastAsia"/>
                <w:color w:val="000000"/>
                <w:sz w:val="21"/>
                <w:szCs w:val="21"/>
                <w:lang w:eastAsia="zh-CN" w:bidi="ar"/>
              </w:rPr>
              <w:t>编号</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货物名称</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品牌</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规格</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型号</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产地</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生产厂家</w:t>
            </w:r>
          </w:p>
        </w:tc>
        <w:tc>
          <w:tcPr>
            <w:tcW w:w="374"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单位</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单价</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元</w:t>
            </w:r>
            <w:r>
              <w:rPr>
                <w:rFonts w:eastAsia="宋体"/>
                <w:color w:val="000000"/>
                <w:sz w:val="21"/>
                <w:szCs w:val="21"/>
                <w:lang w:eastAsia="zh-CN" w:bidi="ar"/>
              </w:rPr>
              <w:t>)</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最高限价</w:t>
            </w:r>
            <w:r>
              <w:rPr>
                <w:rFonts w:eastAsia="宋体"/>
                <w:color w:val="000000"/>
                <w:sz w:val="21"/>
                <w:szCs w:val="21"/>
                <w:lang w:eastAsia="zh-CN" w:bidi="ar"/>
              </w:rPr>
              <w:t>(</w:t>
            </w:r>
            <w:r>
              <w:rPr>
                <w:rFonts w:ascii="宋体" w:eastAsia="宋体" w:hAnsi="宋体" w:cs="宋体" w:hint="eastAsia"/>
                <w:color w:val="000000"/>
                <w:sz w:val="21"/>
                <w:szCs w:val="21"/>
                <w:lang w:eastAsia="zh-CN" w:bidi="ar"/>
              </w:rPr>
              <w:t>元</w:t>
            </w:r>
            <w:r>
              <w:rPr>
                <w:rFonts w:eastAsia="宋体"/>
                <w:color w:val="000000"/>
                <w:sz w:val="21"/>
                <w:szCs w:val="21"/>
                <w:lang w:eastAsia="zh-CN" w:bidi="ar"/>
              </w:rPr>
              <w:t>)</w:t>
            </w: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预算金额（元）</w:t>
            </w:r>
          </w:p>
        </w:tc>
      </w:tr>
      <w:tr>
        <w:tblPrEx>
          <w:tblW w:w="5000" w:type="pct"/>
          <w:tblInd w:w="0" w:type="dxa"/>
          <w:shd w:val="clear" w:color="auto" w:fill="auto"/>
          <w:tblLayout w:type="fixed"/>
          <w:tblCellMar>
            <w:top w:w="0" w:type="dxa"/>
            <w:left w:w="108" w:type="dxa"/>
            <w:bottom w:w="0" w:type="dxa"/>
            <w:right w:w="108" w:type="dxa"/>
          </w:tblCellMar>
        </w:tblPrEx>
        <w:trPr>
          <w:trHeight w:val="894"/>
        </w:trPr>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1</w:t>
            </w:r>
          </w:p>
        </w:tc>
        <w:tc>
          <w:tcPr>
            <w:tcW w:w="751" w:type="pct"/>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hint="eastAsia"/>
                <w:color w:val="000000"/>
                <w:sz w:val="21"/>
                <w:szCs w:val="21"/>
                <w:lang w:eastAsia="zh-CN" w:bidi="ar"/>
              </w:rPr>
              <w:t>YTZXCG-2025-00051</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r>
              <w:rPr>
                <w:rFonts w:ascii="宋体" w:eastAsia="宋体" w:hAnsi="宋体" w:cs="宋体" w:hint="eastAsia"/>
                <w:color w:val="000000"/>
                <w:sz w:val="21"/>
                <w:szCs w:val="21"/>
                <w:lang w:eastAsia="zh-CN" w:bidi="ar"/>
              </w:rPr>
              <w:t>（填写相关内容）</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500" w:type="pct"/>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r>
      <w:tr>
        <w:tblPrEx>
          <w:tblW w:w="5000" w:type="pct"/>
          <w:tblInd w:w="0" w:type="dxa"/>
          <w:shd w:val="clear" w:color="auto" w:fill="auto"/>
          <w:tblLayout w:type="fixed"/>
          <w:tblCellMar>
            <w:top w:w="0" w:type="dxa"/>
            <w:left w:w="108" w:type="dxa"/>
            <w:bottom w:w="0" w:type="dxa"/>
            <w:right w:w="108" w:type="dxa"/>
          </w:tblCellMar>
        </w:tblPrEx>
        <w:trPr>
          <w:trHeight w:val="303"/>
        </w:trPr>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2</w:t>
            </w:r>
          </w:p>
        </w:tc>
        <w:tc>
          <w:tcPr>
            <w:tcW w:w="751"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500"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r>
      <w:tr>
        <w:tblPrEx>
          <w:tblW w:w="5000" w:type="pct"/>
          <w:tblInd w:w="0" w:type="dxa"/>
          <w:shd w:val="clear" w:color="auto" w:fill="auto"/>
          <w:tblLayout w:type="fixed"/>
          <w:tblCellMar>
            <w:top w:w="0" w:type="dxa"/>
            <w:left w:w="108" w:type="dxa"/>
            <w:bottom w:w="0" w:type="dxa"/>
            <w:right w:w="108" w:type="dxa"/>
          </w:tblCellMar>
        </w:tblPrEx>
        <w:trPr>
          <w:trHeight w:val="303"/>
        </w:trPr>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3</w:t>
            </w:r>
          </w:p>
        </w:tc>
        <w:tc>
          <w:tcPr>
            <w:tcW w:w="751"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500"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r>
      <w:tr>
        <w:tblPrEx>
          <w:tblW w:w="5000" w:type="pct"/>
          <w:tblInd w:w="0" w:type="dxa"/>
          <w:shd w:val="clear" w:color="auto" w:fill="auto"/>
          <w:tblLayout w:type="fixed"/>
          <w:tblCellMar>
            <w:top w:w="0" w:type="dxa"/>
            <w:left w:w="108" w:type="dxa"/>
            <w:bottom w:w="0" w:type="dxa"/>
            <w:right w:w="108" w:type="dxa"/>
          </w:tblCellMar>
        </w:tblPrEx>
        <w:trPr>
          <w:trHeight w:val="303"/>
        </w:trPr>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4</w:t>
            </w:r>
          </w:p>
        </w:tc>
        <w:tc>
          <w:tcPr>
            <w:tcW w:w="751"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500"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r>
      <w:tr>
        <w:tblPrEx>
          <w:tblW w:w="5000" w:type="pct"/>
          <w:tblInd w:w="0" w:type="dxa"/>
          <w:shd w:val="clear" w:color="auto" w:fill="auto"/>
          <w:tblLayout w:type="fixed"/>
          <w:tblCellMar>
            <w:top w:w="0" w:type="dxa"/>
            <w:left w:w="108" w:type="dxa"/>
            <w:bottom w:w="0" w:type="dxa"/>
            <w:right w:w="108" w:type="dxa"/>
          </w:tblCellMar>
        </w:tblPrEx>
        <w:trPr>
          <w:trHeight w:val="303"/>
        </w:trPr>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5</w:t>
            </w:r>
          </w:p>
        </w:tc>
        <w:tc>
          <w:tcPr>
            <w:tcW w:w="751"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w:t>
            </w: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ascii="宋体" w:eastAsia="宋体" w:hAnsi="宋体" w:cs="宋体" w:hint="eastAsia"/>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4"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eastAsia="宋体"/>
                <w:color w:val="000000"/>
                <w:kern w:val="2"/>
                <w:sz w:val="21"/>
                <w:szCs w:val="21"/>
                <w:lang w:eastAsia="zh-CN"/>
              </w:rPr>
            </w:pPr>
            <w:r>
              <w:rPr>
                <w:rFonts w:eastAsia="宋体"/>
                <w:color w:val="000000"/>
                <w:sz w:val="21"/>
                <w:szCs w:val="21"/>
                <w:lang w:eastAsia="zh-CN" w:bidi="ar"/>
              </w:rPr>
              <w:t>*</w:t>
            </w: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375" w:type="pc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c>
          <w:tcPr>
            <w:tcW w:w="500" w:type="pct"/>
            <w:vMerge/>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val="0"/>
              <w:suppressLineNumbers w:val="0"/>
              <w:spacing w:before="0" w:beforeAutospacing="0" w:after="0" w:afterAutospacing="0"/>
              <w:ind w:left="0" w:right="0"/>
              <w:jc w:val="center"/>
              <w:rPr>
                <w:rFonts w:eastAsia="宋体"/>
                <w:color w:val="000000"/>
                <w:kern w:val="2"/>
                <w:sz w:val="21"/>
                <w:szCs w:val="21"/>
                <w:lang w:eastAsia="zh-CN"/>
              </w:rPr>
            </w:pPr>
          </w:p>
        </w:tc>
      </w:tr>
      <w:tr>
        <w:tblPrEx>
          <w:tblW w:w="5000" w:type="pct"/>
          <w:tblInd w:w="0" w:type="dxa"/>
          <w:shd w:val="clear" w:color="auto" w:fill="auto"/>
          <w:tblLayout w:type="fixed"/>
          <w:tblCellMar>
            <w:top w:w="0" w:type="dxa"/>
            <w:left w:w="108" w:type="dxa"/>
            <w:bottom w:w="0" w:type="dxa"/>
            <w:right w:w="108" w:type="dxa"/>
          </w:tblCellMar>
        </w:tblPrEx>
        <w:trPr>
          <w:trHeight w:val="318"/>
        </w:trPr>
        <w:tc>
          <w:tcPr>
            <w:tcW w:w="5000" w:type="pct"/>
            <w:gridSpan w:val="12"/>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lang w:eastAsia="zh-CN" w:bidi="ar"/>
              </w:rPr>
              <w:t xml:space="preserve">合计（即投标总价；币种：人民币；单位：元） 小写： </w:t>
            </w:r>
            <w:r>
              <w:rPr>
                <w:rFonts w:eastAsia="宋体"/>
                <w:color w:val="000000"/>
                <w:sz w:val="21"/>
                <w:szCs w:val="21"/>
                <w:lang w:eastAsia="zh-CN" w:bidi="ar"/>
              </w:rPr>
              <w:t xml:space="preserve">           </w:t>
            </w:r>
            <w:r>
              <w:rPr>
                <w:rFonts w:ascii="宋体" w:eastAsia="宋体" w:hAnsi="宋体" w:cs="宋体" w:hint="eastAsia"/>
                <w:color w:val="000000"/>
                <w:sz w:val="21"/>
                <w:szCs w:val="21"/>
                <w:lang w:eastAsia="zh-CN" w:bidi="ar"/>
              </w:rPr>
              <w:t>大写：</w:t>
            </w:r>
          </w:p>
        </w:tc>
      </w:tr>
    </w:tbl>
    <w:p>
      <w:pPr>
        <w:widowControl w:val="0"/>
        <w:ind w:firstLine="480" w:firstLineChars="200"/>
        <w:jc w:val="both"/>
        <w:rPr>
          <w:rFonts w:ascii="宋体" w:eastAsia="宋体" w:hAnsi="宋体"/>
          <w:b/>
          <w:kern w:val="2"/>
          <w:lang w:eastAsia="zh-CN"/>
        </w:rPr>
      </w:pPr>
    </w:p>
    <w:p>
      <w:pPr>
        <w:widowControl w:val="0"/>
        <w:ind w:firstLine="480" w:firstLineChars="200"/>
        <w:jc w:val="both"/>
        <w:rPr>
          <w:rFonts w:ascii="宋体" w:eastAsia="宋体" w:hAnsi="宋体"/>
          <w:b/>
          <w:kern w:val="2"/>
          <w:lang w:eastAsia="zh-CN"/>
        </w:rPr>
      </w:pPr>
      <w:r>
        <w:rPr>
          <w:rFonts w:ascii="宋体" w:eastAsia="宋体" w:hAnsi="宋体" w:hint="eastAsia"/>
          <w:b/>
          <w:kern w:val="2"/>
          <w:lang w:eastAsia="zh-CN"/>
        </w:rPr>
        <w:t>注：1.本表可按同样格式扩展。</w:t>
      </w:r>
    </w:p>
    <w:p>
      <w:pPr>
        <w:widowControl w:val="0"/>
        <w:ind w:firstLine="470" w:firstLineChars="196"/>
        <w:jc w:val="both"/>
        <w:rPr>
          <w:rFonts w:ascii="宋体" w:eastAsia="宋体" w:hAnsi="宋体"/>
          <w:b/>
          <w:kern w:val="2"/>
          <w:lang w:eastAsia="zh-CN"/>
        </w:rPr>
      </w:pPr>
      <w:r>
        <w:rPr>
          <w:rFonts w:ascii="宋体" w:eastAsia="宋体" w:hAnsi="宋体" w:hint="eastAsia"/>
          <w:b/>
          <w:kern w:val="2"/>
          <w:lang w:eastAsia="zh-CN"/>
        </w:rPr>
        <w:t>2</w:t>
      </w:r>
      <w:r>
        <w:rPr>
          <w:rFonts w:ascii="宋体" w:eastAsia="宋体" w:hAnsi="宋体"/>
          <w:b/>
          <w:kern w:val="2"/>
          <w:lang w:eastAsia="zh-CN"/>
        </w:rPr>
        <w:t>.</w:t>
      </w:r>
      <w:r>
        <w:rPr>
          <w:rFonts w:ascii="宋体" w:eastAsia="宋体" w:hAnsi="宋体" w:hint="eastAsia"/>
          <w:b/>
          <w:kern w:val="2"/>
          <w:lang w:eastAsia="zh-CN"/>
        </w:rPr>
        <w:t>“品牌”可以与商标一致，也可以填写便于区分其他公司商品的制造商简称或者制造商认可的品牌名称。</w:t>
      </w:r>
    </w:p>
    <w:p>
      <w:pPr>
        <w:widowControl w:val="0"/>
        <w:ind w:firstLine="470" w:firstLineChars="196"/>
        <w:jc w:val="both"/>
        <w:rPr>
          <w:rFonts w:eastAsia="宋体"/>
          <w:b/>
          <w:kern w:val="2"/>
          <w:lang w:eastAsia="zh-CN"/>
        </w:rPr>
      </w:pPr>
      <w:r>
        <w:rPr>
          <w:rFonts w:ascii="宋体" w:eastAsia="宋体" w:hAnsi="宋体" w:hint="eastAsia"/>
          <w:b/>
          <w:kern w:val="2"/>
          <w:lang w:eastAsia="zh-CN"/>
        </w:rPr>
        <w:t>3.如所投货物属于定制类的非量产货物或无具体型号的货物，可以在“规格/型号”栏目仅填写规格信息而不填型号信息（型号信息用“定制”描述即可）；</w:t>
      </w:r>
      <w:bookmarkStart w:id="70" w:name="_Hlk73646428"/>
      <w:r>
        <w:rPr>
          <w:rFonts w:ascii="宋体" w:eastAsia="宋体" w:hAnsi="宋体" w:hint="eastAsia"/>
          <w:b/>
          <w:kern w:val="2"/>
          <w:lang w:eastAsia="zh-CN"/>
        </w:rPr>
        <w:t>此类填写错误或缺漏（所投货物为定制类的非量产货物但供应商却错误填报了型号）的不利后果</w:t>
      </w:r>
      <w:r>
        <w:rPr>
          <w:rFonts w:eastAsia="宋体" w:hint="eastAsia"/>
          <w:b/>
          <w:kern w:val="2"/>
          <w:lang w:eastAsia="zh-CN"/>
        </w:rPr>
        <w:t>由供应商承担。经评审委员会认定，在使用综合评分法的项目中一项此类填写错误或缺漏将按照一项普通招标技术要求（一般参数/普通参数）负偏离扣分处理。</w:t>
      </w:r>
      <w:bookmarkEnd w:id="70"/>
    </w:p>
    <w:p>
      <w:pPr>
        <w:widowControl w:val="0"/>
        <w:ind w:firstLine="470" w:firstLineChars="196"/>
        <w:jc w:val="both"/>
        <w:rPr>
          <w:rFonts w:ascii="宋体" w:eastAsia="宋体" w:hAnsi="宋体"/>
          <w:b/>
          <w:kern w:val="2"/>
          <w:lang w:eastAsia="zh-CN"/>
        </w:rPr>
      </w:pPr>
      <w:r>
        <w:rPr>
          <w:rFonts w:ascii="宋体" w:eastAsia="宋体" w:hAnsi="宋体" w:hint="eastAsia"/>
          <w:b/>
          <w:kern w:val="2"/>
          <w:lang w:eastAsia="zh-CN"/>
        </w:rPr>
        <w:t>3</w:t>
      </w:r>
      <w:r>
        <w:rPr>
          <w:rFonts w:ascii="宋体" w:eastAsia="宋体" w:hAnsi="宋体" w:hint="eastAsia"/>
          <w:b/>
          <w:kern w:val="2"/>
          <w:lang w:eastAsia="zh-CN"/>
        </w:rPr>
        <w:t>.所投货物均应填写制造商名称，“制造商”是指产品品牌厂商，产品代工制造的，应填写接受委托生产制造的制造商。</w:t>
      </w:r>
    </w:p>
    <w:p>
      <w:pPr>
        <w:widowControl w:val="0"/>
        <w:ind w:firstLine="480" w:firstLineChars="200"/>
        <w:jc w:val="both"/>
        <w:rPr>
          <w:rFonts w:ascii="宋体" w:eastAsia="宋体" w:hAnsi="宋体"/>
          <w:b/>
          <w:kern w:val="2"/>
          <w:lang w:eastAsia="zh-CN"/>
        </w:rPr>
      </w:pPr>
      <w:r>
        <w:rPr>
          <w:rFonts w:ascii="宋体" w:eastAsia="宋体" w:hAnsi="宋体" w:hint="eastAsia"/>
          <w:b/>
          <w:kern w:val="2"/>
          <w:lang w:eastAsia="zh-CN"/>
        </w:rPr>
        <w:t>4</w:t>
      </w:r>
      <w:r>
        <w:rPr>
          <w:rFonts w:ascii="宋体" w:eastAsia="宋体" w:hAnsi="宋体" w:hint="eastAsia"/>
          <w:b/>
          <w:kern w:val="2"/>
          <w:lang w:eastAsia="zh-CN"/>
        </w:rPr>
        <w:t>.以上分项报价表的投标总价应当与开标一览表的投标总价一致。</w:t>
      </w:r>
    </w:p>
    <w:p>
      <w:pPr>
        <w:widowControl w:val="0"/>
        <w:ind w:firstLine="480" w:firstLineChars="200"/>
        <w:jc w:val="both"/>
        <w:rPr>
          <w:rFonts w:ascii="宋体" w:eastAsia="宋体" w:hAnsi="宋体"/>
          <w:b/>
          <w:kern w:val="2"/>
          <w:lang w:eastAsia="zh-CN"/>
        </w:rPr>
      </w:pPr>
      <w:r>
        <w:rPr>
          <w:rFonts w:ascii="宋体" w:eastAsia="宋体" w:hAnsi="宋体" w:hint="eastAsia"/>
          <w:b/>
          <w:kern w:val="2"/>
          <w:lang w:eastAsia="zh-CN"/>
        </w:rPr>
        <w:t>5</w:t>
      </w:r>
      <w:r>
        <w:rPr>
          <w:rFonts w:ascii="宋体" w:eastAsia="宋体" w:hAnsi="宋体" w:hint="eastAsia"/>
          <w:b/>
          <w:kern w:val="2"/>
          <w:lang w:eastAsia="zh-CN"/>
        </w:rPr>
        <w:t>.单价、合价和投标总价为包干价，即三者均应包含货物的价款、包装、运输、装卸、安装、调试、技术指导、培训、咨询、服务、保险、税费、检测、验收合格交付使用之前以及技术和售后服务等其他各项有关费用。</w:t>
      </w:r>
    </w:p>
    <w:p>
      <w:pPr>
        <w:widowControl w:val="0"/>
        <w:ind w:firstLine="480" w:firstLineChars="200"/>
        <w:jc w:val="both"/>
        <w:rPr>
          <w:rFonts w:ascii="宋体" w:eastAsia="宋体" w:hAnsi="宋体"/>
          <w:b/>
          <w:color w:val="FF0000"/>
          <w:kern w:val="2"/>
          <w:lang w:eastAsia="zh-CN"/>
        </w:rPr>
      </w:pPr>
      <w:r>
        <w:rPr>
          <w:rFonts w:ascii="宋体" w:eastAsia="宋体" w:hAnsi="宋体" w:hint="eastAsia"/>
          <w:b/>
          <w:kern w:val="2"/>
          <w:lang w:eastAsia="zh-CN"/>
        </w:rPr>
        <w:t>6</w:t>
      </w:r>
      <w:r>
        <w:rPr>
          <w:rFonts w:ascii="宋体" w:eastAsia="宋体" w:hAnsi="宋体" w:hint="eastAsia"/>
          <w:b/>
          <w:kern w:val="2"/>
          <w:lang w:eastAsia="zh-CN"/>
        </w:rPr>
        <w:t>.所有价格应按“招标文件”中规定的货币单位填写；投标总价应为以上各分项价格之和；投标总价和项目报价表中单个采购预算条目报价均不得超过对应的财政预算限额，否则将导致投标无效。</w:t>
      </w:r>
    </w:p>
    <w:p>
      <w:pPr>
        <w:widowControl w:val="0"/>
        <w:ind w:firstLine="480" w:firstLineChars="200"/>
        <w:jc w:val="both"/>
        <w:rPr>
          <w:rFonts w:eastAsia="宋体" w:hAnsi="宋体" w:hint="eastAsia"/>
          <w:b/>
          <w:bCs/>
          <w:color w:val="FF0000"/>
          <w:kern w:val="2"/>
          <w:lang w:eastAsia="zh-CN"/>
        </w:rPr>
      </w:pPr>
      <w:r>
        <w:rPr>
          <w:rFonts w:eastAsia="宋体" w:hAnsi="宋体" w:hint="eastAsia"/>
          <w:b/>
          <w:bCs/>
          <w:color w:val="FF0000"/>
          <w:kern w:val="2"/>
          <w:lang w:eastAsia="zh-CN"/>
        </w:rPr>
        <w:t>7</w:t>
      </w:r>
      <w:r>
        <w:rPr>
          <w:rFonts w:eastAsia="宋体" w:hAnsi="宋体" w:hint="eastAsia"/>
          <w:b/>
          <w:bCs/>
          <w:color w:val="FF0000"/>
          <w:kern w:val="2"/>
          <w:lang w:eastAsia="zh-CN"/>
        </w:rPr>
        <w:t>.报价是中标人配送到采购人指定地点的中药饮片的实际价格。包含目的地交货价相关费用，药品价格及运到采购人指定地点的运输费、保险费和伴随服务费(人民币报价)。</w:t>
      </w:r>
    </w:p>
    <w:p>
      <w:pPr>
        <w:widowControl w:val="0"/>
        <w:ind w:firstLine="480" w:firstLineChars="200"/>
        <w:jc w:val="both"/>
        <w:rPr>
          <w:rFonts w:eastAsia="宋体" w:hAnsi="宋体" w:hint="eastAsia"/>
          <w:b/>
          <w:bCs/>
          <w:color w:val="FF0000"/>
          <w:kern w:val="2"/>
          <w:lang w:eastAsia="zh-CN"/>
        </w:rPr>
      </w:pPr>
      <w:r>
        <w:rPr>
          <w:rFonts w:eastAsia="宋体" w:hAnsi="宋体" w:hint="eastAsia"/>
          <w:b/>
          <w:bCs/>
          <w:color w:val="FF0000"/>
          <w:kern w:val="2"/>
          <w:lang w:eastAsia="zh-CN"/>
        </w:rPr>
        <w:t>8</w:t>
      </w:r>
      <w:r>
        <w:rPr>
          <w:rFonts w:eastAsia="宋体" w:hAnsi="宋体" w:hint="eastAsia"/>
          <w:b/>
          <w:bCs/>
          <w:color w:val="FF0000"/>
          <w:kern w:val="2"/>
          <w:lang w:eastAsia="zh-CN"/>
        </w:rPr>
        <w:t>. 投标中药饮片报价表报价必须包含序号、药品名称、规格、价格。提供的产品目录中药品，必须是在营品种且能及时足量供应。</w:t>
      </w:r>
    </w:p>
    <w:p>
      <w:pPr>
        <w:widowControl w:val="0"/>
        <w:ind w:firstLine="480" w:firstLineChars="200"/>
        <w:jc w:val="both"/>
        <w:rPr>
          <w:rFonts w:eastAsia="宋体" w:hAnsi="宋体" w:hint="eastAsia"/>
          <w:b/>
          <w:bCs/>
          <w:color w:val="FF0000"/>
          <w:kern w:val="2"/>
          <w:lang w:eastAsia="zh-CN"/>
        </w:rPr>
      </w:pPr>
      <w:r>
        <w:rPr>
          <w:rFonts w:eastAsia="宋体" w:hAnsi="宋体" w:hint="eastAsia"/>
          <w:b/>
          <w:bCs/>
          <w:color w:val="FF0000"/>
          <w:kern w:val="2"/>
          <w:lang w:eastAsia="zh-CN"/>
        </w:rPr>
        <w:t>9</w:t>
      </w:r>
      <w:r>
        <w:rPr>
          <w:rFonts w:eastAsia="宋体" w:hAnsi="宋体" w:hint="eastAsia"/>
          <w:b/>
          <w:bCs/>
          <w:color w:val="FF0000"/>
          <w:kern w:val="2"/>
          <w:lang w:eastAsia="zh-CN"/>
        </w:rPr>
        <w:t>.投标人需按供货清单报价单位进行报价，在详细分项报价清单中填报每项货物单价、单项合计和总价，以及每项货物的产地、生产企业。</w:t>
      </w:r>
    </w:p>
    <w:p>
      <w:pPr>
        <w:widowControl w:val="0"/>
        <w:ind w:firstLine="480" w:firstLineChars="200"/>
        <w:jc w:val="both"/>
        <w:rPr>
          <w:rFonts w:eastAsia="宋体" w:hAnsi="宋体"/>
          <w:b/>
          <w:bCs/>
          <w:color w:val="FF0000"/>
          <w:kern w:val="2"/>
          <w:lang w:eastAsia="zh-CN"/>
        </w:rPr>
      </w:pPr>
      <w:r>
        <w:rPr>
          <w:rFonts w:eastAsia="宋体" w:hAnsi="宋体" w:hint="eastAsia"/>
          <w:b/>
          <w:bCs/>
          <w:color w:val="FF0000"/>
          <w:kern w:val="2"/>
          <w:lang w:eastAsia="zh-CN"/>
        </w:rPr>
        <w:t>10</w:t>
      </w:r>
      <w:r>
        <w:rPr>
          <w:rFonts w:eastAsia="宋体" w:hAnsi="宋体" w:hint="eastAsia"/>
          <w:b/>
          <w:bCs/>
          <w:color w:val="FF0000"/>
          <w:kern w:val="2"/>
          <w:lang w:eastAsia="zh-CN"/>
        </w:rPr>
        <w:t>. 投标人报价表不得改变采购人招标文件价目表药品的品名、规格、排列顺序。单价报价不得超过最高限价。</w:t>
      </w:r>
    </w:p>
    <w:p>
      <w:pPr>
        <w:widowControl w:val="0"/>
        <w:ind w:firstLine="480" w:firstLineChars="200"/>
        <w:jc w:val="both"/>
        <w:rPr>
          <w:rFonts w:eastAsia="宋体" w:hAnsi="宋体"/>
          <w:b/>
          <w:bCs/>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w:t>
      </w:r>
      <w:r>
        <w:rPr>
          <w:rFonts w:eastAsia="宋体" w:hint="eastAsia"/>
          <w:b/>
          <w:kern w:val="2"/>
          <w:lang w:eastAsia="zh-CN"/>
        </w:rPr>
        <w:t>二</w:t>
      </w:r>
      <w:r>
        <w:rPr>
          <w:rFonts w:eastAsia="宋体" w:hint="eastAsia"/>
          <w:b/>
          <w:kern w:val="2"/>
          <w:lang w:eastAsia="zh-CN"/>
        </w:rPr>
        <w:t>）</w:t>
      </w:r>
      <w:bookmarkStart w:id="71" w:name="_Hlk72073235"/>
      <w:r>
        <w:rPr>
          <w:rFonts w:eastAsia="宋体" w:hint="eastAsia"/>
          <w:b/>
          <w:kern w:val="2"/>
          <w:lang w:eastAsia="zh-CN"/>
        </w:rPr>
        <w:t>投标人认为需要涉及的其他内容报价清单</w:t>
      </w:r>
      <w:bookmarkEnd w:id="71"/>
    </w:p>
    <w:p>
      <w:pPr>
        <w:widowControl w:val="0"/>
        <w:jc w:val="both"/>
        <w:rPr>
          <w:rFonts w:eastAsia="宋体"/>
          <w:b/>
          <w:bCs/>
          <w:kern w:val="2"/>
          <w:sz w:val="21"/>
          <w:lang w:eastAsia="zh-CN"/>
        </w:rPr>
      </w:pPr>
    </w:p>
    <w:p>
      <w:pPr>
        <w:widowControl w:val="0"/>
        <w:jc w:val="both"/>
        <w:rPr>
          <w:rFonts w:eastAsia="宋体"/>
          <w:kern w:val="2"/>
          <w:sz w:val="21"/>
          <w:lang w:eastAsia="zh-CN"/>
        </w:rPr>
      </w:pPr>
    </w:p>
    <w:p>
      <w:pPr>
        <w:widowControl w:val="0"/>
        <w:spacing w:line="360" w:lineRule="auto"/>
        <w:jc w:val="center"/>
        <w:rPr>
          <w:rFonts w:eastAsia="宋体" w:hint="eastAsia"/>
          <w:b/>
          <w:bCs/>
          <w:kern w:val="2"/>
          <w:lang w:eastAsia="zh-CN"/>
        </w:rPr>
      </w:pPr>
      <w:r>
        <w:rPr>
          <w:rFonts w:eastAsia="宋体" w:hint="eastAsia"/>
          <w:b/>
          <w:bCs/>
          <w:kern w:val="2"/>
          <w:lang w:eastAsia="zh-CN"/>
        </w:rPr>
        <w:t>五、</w:t>
      </w:r>
      <w:r>
        <w:rPr>
          <w:rFonts w:eastAsia="宋体" w:hint="eastAsia"/>
          <w:b/>
          <w:bCs/>
          <w:kern w:val="2"/>
          <w:lang w:eastAsia="zh-CN"/>
        </w:rPr>
        <w:t>投标人同类项目业绩情况</w:t>
      </w:r>
    </w:p>
    <w:p>
      <w:pPr>
        <w:widowControl w:val="0"/>
        <w:spacing w:line="360" w:lineRule="auto"/>
        <w:jc w:val="center"/>
        <w:rPr>
          <w:rFonts w:eastAsia="宋体" w:hint="eastAsia"/>
          <w:b/>
          <w:bCs/>
          <w:kern w:val="2"/>
          <w:lang w:eastAsia="zh-CN"/>
        </w:rPr>
      </w:pPr>
      <w:r>
        <w:rPr>
          <w:rFonts w:eastAsia="宋体" w:hint="eastAsia"/>
          <w:b/>
          <w:bCs/>
          <w:kern w:val="2"/>
          <w:lang w:eastAsia="zh-CN"/>
        </w:rPr>
        <w:t>六、</w:t>
      </w:r>
      <w:r>
        <w:rPr>
          <w:rFonts w:eastAsia="宋体" w:hint="eastAsia"/>
          <w:b/>
          <w:bCs/>
          <w:kern w:val="2"/>
          <w:lang w:eastAsia="zh-CN"/>
        </w:rPr>
        <w:t>配送能力</w:t>
      </w:r>
    </w:p>
    <w:p>
      <w:pPr>
        <w:widowControl w:val="0"/>
        <w:spacing w:line="360" w:lineRule="auto"/>
        <w:jc w:val="center"/>
        <w:rPr>
          <w:rFonts w:eastAsia="宋体" w:hint="eastAsia"/>
          <w:b/>
          <w:bCs/>
          <w:kern w:val="2"/>
          <w:lang w:eastAsia="zh-CN"/>
        </w:rPr>
      </w:pPr>
      <w:r>
        <w:rPr>
          <w:rFonts w:eastAsia="宋体" w:hint="eastAsia"/>
          <w:b/>
          <w:bCs/>
          <w:kern w:val="2"/>
          <w:lang w:eastAsia="zh-CN"/>
        </w:rPr>
        <w:t>七、</w:t>
      </w:r>
      <w:r>
        <w:rPr>
          <w:rFonts w:eastAsia="宋体" w:hint="eastAsia"/>
          <w:b/>
          <w:bCs/>
          <w:kern w:val="2"/>
          <w:lang w:eastAsia="zh-CN"/>
        </w:rPr>
        <w:t>饮片质量</w:t>
      </w:r>
    </w:p>
    <w:p>
      <w:pPr>
        <w:widowControl w:val="0"/>
        <w:spacing w:line="360" w:lineRule="auto"/>
        <w:jc w:val="center"/>
        <w:rPr>
          <w:rFonts w:eastAsia="宋体"/>
          <w:b/>
          <w:bCs/>
          <w:kern w:val="2"/>
          <w:lang w:eastAsia="zh-CN"/>
        </w:rPr>
      </w:pPr>
      <w:r>
        <w:rPr>
          <w:rFonts w:eastAsia="宋体" w:hint="eastAsia"/>
          <w:b/>
          <w:bCs/>
          <w:kern w:val="2"/>
          <w:lang w:eastAsia="zh-CN"/>
        </w:rPr>
        <w:t>八、</w:t>
      </w:r>
      <w:r>
        <w:rPr>
          <w:rFonts w:eastAsia="宋体" w:hint="eastAsia"/>
          <w:b/>
          <w:bCs/>
          <w:kern w:val="2"/>
          <w:lang w:eastAsia="zh-CN"/>
        </w:rPr>
        <w:t>饮片安全</w:t>
      </w:r>
    </w:p>
    <w:p>
      <w:pPr>
        <w:widowControl w:val="0"/>
        <w:ind w:firstLine="720" w:firstLineChars="3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bookmarkEnd w:id="69"/>
    <w:p>
      <w:pPr>
        <w:widowControl w:val="0"/>
        <w:jc w:val="both"/>
        <w:rPr>
          <w:rFonts w:eastAsia="宋体"/>
          <w:kern w:val="2"/>
          <w:sz w:val="21"/>
          <w:lang w:eastAsia="zh-CN"/>
        </w:rPr>
      </w:pPr>
      <w:r>
        <w:rPr>
          <w:rFonts w:eastAsia="宋体"/>
          <w:kern w:val="2"/>
          <w:sz w:val="21"/>
          <w:lang w:eastAsia="zh-CN"/>
        </w:rPr>
        <w:br w:type="page"/>
      </w:r>
    </w:p>
    <w:p>
      <w:pPr>
        <w:widowControl w:val="0"/>
        <w:jc w:val="both"/>
        <w:outlineLvl w:val="1"/>
        <w:rPr>
          <w:rFonts w:ascii="宋体" w:eastAsia="宋体" w:hAnsi="宋体"/>
          <w:b/>
          <w:color w:val="FF0000"/>
          <w:kern w:val="2"/>
          <w:sz w:val="28"/>
          <w:szCs w:val="28"/>
          <w:lang w:eastAsia="zh-CN"/>
        </w:rPr>
      </w:pPr>
      <w:bookmarkStart w:id="72" w:name="_Hlk72260530"/>
      <w:r>
        <w:rPr>
          <w:rFonts w:ascii="宋体" w:eastAsia="宋体" w:hAnsi="宋体" w:hint="eastAsia"/>
          <w:b/>
          <w:color w:val="FF0000"/>
          <w:kern w:val="2"/>
          <w:sz w:val="28"/>
          <w:szCs w:val="28"/>
          <w:lang w:eastAsia="zh-CN"/>
        </w:rPr>
        <w:t>投标文件附件（信息不公开部分）</w:t>
      </w:r>
    </w:p>
    <w:p>
      <w:pPr>
        <w:keepNext/>
        <w:keepLines/>
        <w:widowControl w:val="0"/>
        <w:numPr>
          <w:ilvl w:val="0"/>
          <w:numId w:val="4"/>
        </w:numPr>
        <w:spacing w:before="260" w:after="260" w:line="240" w:lineRule="auto"/>
        <w:jc w:val="center"/>
        <w:outlineLvl w:val="2"/>
        <w:rPr>
          <w:rFonts w:ascii="黑体" w:eastAsia="黑体" w:hAnsi="宋体"/>
          <w:bCs/>
          <w:kern w:val="2"/>
          <w:szCs w:val="32"/>
          <w:highlight w:val="yellow"/>
          <w:lang w:eastAsia="zh-CN"/>
        </w:rPr>
      </w:pPr>
      <w:r>
        <w:rPr>
          <w:rFonts w:ascii="黑体" w:eastAsia="黑体" w:hAnsi="宋体" w:hint="eastAsia"/>
          <w:bCs/>
          <w:kern w:val="2"/>
          <w:szCs w:val="32"/>
          <w:highlight w:val="yellow"/>
          <w:lang w:eastAsia="zh-CN"/>
        </w:rPr>
        <w:t>供应商基本情况表</w:t>
      </w:r>
    </w:p>
    <w:p>
      <w:pPr>
        <w:widowControl w:val="0"/>
        <w:snapToGrid w:val="0"/>
        <w:spacing w:beforeAutospacing="0" w:afterAutospacing="0"/>
        <w:jc w:val="center"/>
        <w:outlineLvl w:val="0"/>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kern w:val="2"/>
          <w:sz w:val="44"/>
          <w:szCs w:val="44"/>
          <w:lang w:eastAsia="zh-CN" w:bidi="ar"/>
        </w:rPr>
        <w:t>供应商基本情况表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644"/>
        <w:gridCol w:w="1528"/>
        <w:gridCol w:w="908"/>
        <w:gridCol w:w="753"/>
        <w:gridCol w:w="1143"/>
        <w:gridCol w:w="1431"/>
        <w:gridCol w:w="14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3"/>
        </w:trPr>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投标（响应）供应商</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项目名称及编号</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kern w:val="2"/>
                <w:sz w:val="21"/>
                <w:szCs w:val="21"/>
                <w:lang w:eastAsia="zh-CN"/>
              </w:rPr>
              <w:t>深圳市盐田区妇幼保健院中药饮片供货项目</w:t>
            </w:r>
          </w:p>
          <w:p>
            <w:pPr>
              <w:keepNext w:val="0"/>
              <w:keepLines w:val="0"/>
              <w:suppressLineNumbers w:val="0"/>
              <w:spacing w:before="0" w:beforeAutospacing="0" w:after="0" w:afterAutospacing="0"/>
              <w:ind w:left="0" w:right="0"/>
              <w:jc w:val="center"/>
              <w:rPr>
                <w:rFonts w:ascii="宋体" w:hAnsi="宋体" w:cs="宋体" w:hint="eastAsia"/>
                <w:kern w:val="2"/>
                <w:sz w:val="21"/>
                <w:szCs w:val="21"/>
                <w:lang w:eastAsia="zh-CN"/>
              </w:rPr>
            </w:pPr>
            <w:r>
              <w:rPr>
                <w:rFonts w:ascii="宋体" w:hAnsi="宋体" w:cs="宋体" w:hint="eastAsia"/>
                <w:kern w:val="2"/>
                <w:sz w:val="21"/>
                <w:szCs w:val="21"/>
                <w:lang w:eastAsia="zh-CN"/>
              </w:rPr>
              <w:t>YTZXCG-2025-00051</w:t>
            </w:r>
          </w:p>
        </w:tc>
      </w:tr>
      <w:tr>
        <w:tblPrEx>
          <w:tblW w:w="5000" w:type="pct"/>
          <w:tblInd w:w="0" w:type="dxa"/>
          <w:tblLayout w:type="fixed"/>
          <w:tblCellMar>
            <w:top w:w="0" w:type="dxa"/>
            <w:left w:w="108" w:type="dxa"/>
            <w:bottom w:w="0" w:type="dxa"/>
            <w:right w:w="108" w:type="dxa"/>
          </w:tblCellMar>
        </w:tblPrEx>
        <w:trPr>
          <w:trHeight w:val="469"/>
        </w:trPr>
        <w:tc>
          <w:tcPr>
            <w:tcW w:w="88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b/>
                <w:bCs/>
                <w:kern w:val="2"/>
                <w:sz w:val="21"/>
                <w:szCs w:val="21"/>
                <w:lang w:eastAsia="zh-CN" w:bidi="ar"/>
              </w:rPr>
              <w:t>投标（响应）供应商相关人员情况</w:t>
            </w:r>
          </w:p>
        </w:tc>
      </w:tr>
      <w:tr>
        <w:tblPrEx>
          <w:tblW w:w="5000" w:type="pct"/>
          <w:tblInd w:w="0" w:type="dxa"/>
          <w:tblLayout w:type="fixed"/>
          <w:tblCellMar>
            <w:top w:w="0" w:type="dxa"/>
            <w:left w:w="108" w:type="dxa"/>
            <w:bottom w:w="0" w:type="dxa"/>
            <w:right w:w="108" w:type="dxa"/>
          </w:tblCellMar>
        </w:tblPrEx>
        <w:trPr>
          <w:trHeight w:val="91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序号</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职务</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姓名</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身份证号码</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劳动合同</w:t>
            </w:r>
          </w:p>
          <w:p>
            <w:pPr>
              <w:keepNext w:val="0"/>
              <w:keepLines w:val="0"/>
              <w:suppressLineNumbers w:val="0"/>
              <w:snapToGrid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关系单位</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缴纳社会</w:t>
            </w:r>
          </w:p>
          <w:p>
            <w:pPr>
              <w:keepNext w:val="0"/>
              <w:keepLines w:val="0"/>
              <w:suppressLineNumbers w:val="0"/>
              <w:snapToGrid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保险单位</w:t>
            </w:r>
          </w:p>
        </w:tc>
      </w:tr>
      <w:tr>
        <w:tblPrEx>
          <w:tblW w:w="5000" w:type="pct"/>
          <w:tblInd w:w="0" w:type="dxa"/>
          <w:tblLayout w:type="fixed"/>
          <w:tblCellMar>
            <w:top w:w="0" w:type="dxa"/>
            <w:left w:w="108" w:type="dxa"/>
            <w:bottom w:w="0" w:type="dxa"/>
            <w:right w:w="108" w:type="dxa"/>
          </w:tblCellMar>
        </w:tblPrEx>
        <w:trPr>
          <w:trHeight w:val="120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1</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60" w:lineRule="exact"/>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法定代表人/单位负责人/主要经营负责人</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2</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项目投标授权代表人</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3</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项目负责人</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4</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主要技术人员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5</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center"/>
              <w:rPr>
                <w:rFonts w:ascii="宋体" w:hAnsi="宋体" w:cs="宋体"/>
                <w:sz w:val="21"/>
                <w:szCs w:val="21"/>
                <w:lang w:eastAsia="zh-CN"/>
              </w:rPr>
            </w:pPr>
            <w:r>
              <w:rPr>
                <w:rFonts w:ascii="宋体" w:hAnsi="宋体" w:cs="宋体" w:hint="eastAsia"/>
                <w:kern w:val="2"/>
                <w:sz w:val="21"/>
                <w:szCs w:val="21"/>
                <w:lang w:eastAsia="zh-CN" w:bidi="ar"/>
              </w:rPr>
              <w:t>投标文件编制人员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69"/>
        </w:trPr>
        <w:tc>
          <w:tcPr>
            <w:tcW w:w="88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left"/>
              <w:rPr>
                <w:rFonts w:ascii="宋体" w:hAnsi="宋体" w:cs="宋体"/>
                <w:kern w:val="2"/>
                <w:sz w:val="21"/>
                <w:szCs w:val="21"/>
                <w:lang w:eastAsia="zh-CN"/>
              </w:rPr>
            </w:pPr>
            <w:r>
              <w:rPr>
                <w:rFonts w:ascii="宋体" w:hAnsi="宋体" w:cs="宋体" w:hint="eastAsia"/>
                <w:b/>
                <w:bCs/>
                <w:kern w:val="2"/>
                <w:sz w:val="21"/>
                <w:szCs w:val="21"/>
                <w:lang w:eastAsia="zh-CN" w:bidi="ar"/>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32"/>
        </w:trPr>
        <w:tc>
          <w:tcPr>
            <w:tcW w:w="88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b/>
                <w:bCs/>
                <w:kern w:val="2"/>
                <w:sz w:val="21"/>
                <w:szCs w:val="21"/>
                <w:lang w:eastAsia="zh-CN"/>
              </w:rPr>
            </w:pPr>
            <w:r>
              <w:rPr>
                <w:rFonts w:ascii="宋体" w:hAnsi="宋体" w:cs="宋体" w:hint="eastAsia"/>
                <w:b/>
                <w:bCs/>
                <w:kern w:val="2"/>
                <w:sz w:val="21"/>
                <w:szCs w:val="21"/>
                <w:lang w:eastAsia="zh-CN" w:bidi="ar"/>
              </w:rPr>
              <w:t>投标（响应）供应商关联关系情况</w:t>
            </w:r>
          </w:p>
        </w:tc>
      </w:tr>
      <w:tr>
        <w:tblPrEx>
          <w:tblW w:w="5000" w:type="pct"/>
          <w:tblInd w:w="0" w:type="dxa"/>
          <w:tblLayout w:type="fixed"/>
          <w:tblCellMar>
            <w:top w:w="0" w:type="dxa"/>
            <w:left w:w="108" w:type="dxa"/>
            <w:bottom w:w="0" w:type="dxa"/>
            <w:right w:w="108" w:type="dxa"/>
          </w:tblCellMar>
        </w:tblPrEx>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bidi="ar"/>
              </w:rPr>
            </w:pPr>
            <w:r>
              <w:rPr>
                <w:rFonts w:ascii="宋体" w:hAnsi="宋体" w:cs="宋体" w:hint="eastAsia"/>
                <w:kern w:val="2"/>
                <w:sz w:val="21"/>
                <w:szCs w:val="21"/>
                <w:lang w:eastAsia="zh-CN" w:bidi="ar"/>
              </w:rPr>
              <w:t>序号</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关联关系类型</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关联主体名称</w:t>
            </w:r>
          </w:p>
        </w:tc>
        <w:tc>
          <w:tcPr>
            <w:tcW w:w="4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备注</w:t>
            </w:r>
          </w:p>
        </w:tc>
      </w:tr>
      <w:tr>
        <w:tblPrEx>
          <w:tblW w:w="5000" w:type="pct"/>
          <w:tblInd w:w="0" w:type="dxa"/>
          <w:tblLayout w:type="fixed"/>
          <w:tblCellMar>
            <w:top w:w="0" w:type="dxa"/>
            <w:left w:w="108" w:type="dxa"/>
            <w:bottom w:w="0" w:type="dxa"/>
            <w:right w:w="108" w:type="dxa"/>
          </w:tblCellMar>
        </w:tblPrEx>
        <w:trPr>
          <w:trHeight w:val="2034"/>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bidi="ar"/>
              </w:rPr>
            </w:pPr>
            <w:r>
              <w:rPr>
                <w:rFonts w:ascii="宋体" w:hAnsi="宋体" w:cs="宋体" w:hint="eastAsia"/>
                <w:kern w:val="2"/>
                <w:sz w:val="21"/>
                <w:szCs w:val="21"/>
                <w:lang w:eastAsia="zh-CN" w:bidi="ar"/>
              </w:rPr>
              <w:t>1</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控股股东</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4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left"/>
              <w:rPr>
                <w:rFonts w:ascii="宋体" w:hAnsi="宋体" w:cs="宋体"/>
                <w:kern w:val="2"/>
                <w:sz w:val="21"/>
                <w:szCs w:val="21"/>
                <w:lang w:eastAsia="zh-CN"/>
              </w:rPr>
            </w:pPr>
            <w:r>
              <w:rPr>
                <w:rFonts w:ascii="宋体" w:hAnsi="宋体" w:cs="宋体" w:hint="eastAsia"/>
                <w:kern w:val="2"/>
                <w:sz w:val="21"/>
                <w:szCs w:val="21"/>
                <w:lang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tblInd w:w="0" w:type="dxa"/>
          <w:tblLayout w:type="fixed"/>
          <w:tblCellMar>
            <w:top w:w="0" w:type="dxa"/>
            <w:left w:w="108" w:type="dxa"/>
            <w:bottom w:w="0" w:type="dxa"/>
            <w:right w:w="108" w:type="dxa"/>
          </w:tblCellMar>
        </w:tblPrEx>
        <w:trPr>
          <w:trHeight w:val="1363"/>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bidi="ar"/>
              </w:rPr>
            </w:pPr>
            <w:r>
              <w:rPr>
                <w:rFonts w:ascii="宋体" w:hAnsi="宋体" w:cs="宋体" w:hint="eastAsia"/>
                <w:kern w:val="2"/>
                <w:sz w:val="21"/>
                <w:szCs w:val="21"/>
                <w:lang w:eastAsia="zh-CN" w:bidi="ar"/>
              </w:rPr>
              <w:t>2</w:t>
            </w:r>
          </w:p>
        </w:tc>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r>
              <w:rPr>
                <w:rFonts w:ascii="宋体" w:hAnsi="宋体" w:cs="宋体" w:hint="eastAsia"/>
                <w:kern w:val="2"/>
                <w:sz w:val="21"/>
                <w:szCs w:val="21"/>
                <w:lang w:eastAsia="zh-CN" w:bidi="ar"/>
              </w:rPr>
              <w:t>管理关系</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cs="宋体"/>
                <w:kern w:val="2"/>
                <w:sz w:val="21"/>
                <w:szCs w:val="21"/>
                <w:lang w:eastAsia="zh-CN"/>
              </w:rPr>
            </w:pPr>
          </w:p>
        </w:tc>
        <w:tc>
          <w:tcPr>
            <w:tcW w:w="4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left"/>
              <w:rPr>
                <w:rFonts w:ascii="宋体" w:hAnsi="宋体" w:cs="宋体"/>
                <w:kern w:val="2"/>
                <w:sz w:val="21"/>
                <w:szCs w:val="21"/>
                <w:lang w:eastAsia="zh-CN"/>
              </w:rPr>
            </w:pPr>
            <w:r>
              <w:rPr>
                <w:rFonts w:ascii="宋体" w:hAnsi="宋体" w:cs="宋体" w:hint="eastAsia"/>
                <w:kern w:val="2"/>
                <w:sz w:val="21"/>
                <w:szCs w:val="21"/>
                <w:lang w:eastAsia="zh-CN" w:bidi="ar"/>
              </w:rPr>
              <w:t>指对投标（响应）供应商不具有出资持股关系，但对其存在管理关系的主体。</w:t>
            </w:r>
          </w:p>
        </w:tc>
      </w:tr>
      <w:tr>
        <w:tblPrEx>
          <w:tblW w:w="5000" w:type="pct"/>
          <w:tblInd w:w="0" w:type="dxa"/>
          <w:tblLayout w:type="fixed"/>
          <w:tblCellMar>
            <w:top w:w="0" w:type="dxa"/>
            <w:left w:w="108" w:type="dxa"/>
            <w:bottom w:w="0" w:type="dxa"/>
            <w:right w:w="108" w:type="dxa"/>
          </w:tblCellMar>
        </w:tblPrEx>
        <w:trPr>
          <w:trHeight w:val="631"/>
        </w:trPr>
        <w:tc>
          <w:tcPr>
            <w:tcW w:w="88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ind w:left="0" w:right="0"/>
              <w:jc w:val="left"/>
              <w:rPr>
                <w:rFonts w:ascii="宋体" w:hAnsi="宋体" w:cs="宋体"/>
                <w:kern w:val="2"/>
                <w:sz w:val="21"/>
                <w:szCs w:val="21"/>
                <w:lang w:eastAsia="zh-CN"/>
              </w:rPr>
            </w:pPr>
            <w:r>
              <w:rPr>
                <w:rFonts w:ascii="宋体" w:hAnsi="宋体" w:cs="宋体" w:hint="eastAsia"/>
                <w:b/>
                <w:bCs/>
                <w:kern w:val="2"/>
                <w:sz w:val="21"/>
                <w:szCs w:val="21"/>
                <w:lang w:eastAsia="zh-CN" w:bidi="ar"/>
              </w:rPr>
              <w:t>说明：同一关联关系类型有多个主体的，应分行填写。</w:t>
            </w:r>
          </w:p>
        </w:tc>
      </w:tr>
    </w:tbl>
    <w:p>
      <w:pPr>
        <w:widowControl w:val="0"/>
        <w:jc w:val="both"/>
        <w:rPr>
          <w:rFonts w:eastAsia="宋体"/>
          <w:kern w:val="2"/>
          <w:sz w:val="21"/>
          <w:lang w:eastAsia="zh-CN"/>
        </w:rPr>
      </w:pPr>
    </w:p>
    <w:p>
      <w:pPr>
        <w:widowControl w:val="0"/>
        <w:jc w:val="both"/>
        <w:rPr>
          <w:rFonts w:ascii="黑体" w:eastAsia="黑体"/>
          <w:kern w:val="2"/>
          <w:lang w:eastAsia="zh-CN"/>
        </w:rPr>
      </w:pPr>
      <w:r>
        <w:rPr>
          <w:rFonts w:ascii="黑体" w:eastAsia="黑体" w:hint="eastAsia"/>
          <w:kern w:val="2"/>
          <w:lang w:eastAsia="zh-CN"/>
        </w:rPr>
        <w:br w:type="page"/>
      </w:r>
    </w:p>
    <w:p>
      <w:pPr>
        <w:keepNext/>
        <w:keepLines/>
        <w:widowControl w:val="0"/>
        <w:spacing w:before="260" w:after="26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二、</w:t>
      </w:r>
      <w:bookmarkStart w:id="73" w:name="_Hlk72092499"/>
      <w:r>
        <w:rPr>
          <w:rFonts w:ascii="黑体" w:eastAsia="黑体" w:hAnsi="宋体" w:hint="eastAsia"/>
          <w:bCs/>
          <w:kern w:val="2"/>
          <w:szCs w:val="32"/>
          <w:lang w:eastAsia="zh-CN"/>
        </w:rPr>
        <w:t>法定代表人（负责人）证明书</w:t>
      </w:r>
      <w:bookmarkEnd w:id="73"/>
    </w:p>
    <w:p>
      <w:pPr>
        <w:widowControl w:val="0"/>
        <w:jc w:val="both"/>
        <w:rPr>
          <w:rFonts w:eastAsia="宋体"/>
          <w:kern w:val="2"/>
          <w:lang w:eastAsia="zh-CN"/>
        </w:rPr>
      </w:pP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5"/>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5"/>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01"/>
        </w:trPr>
        <w:tc>
          <w:tcPr>
            <w:tcW w:w="4264" w:type="dxa"/>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证件扫描件正面</w:t>
            </w:r>
          </w:p>
          <w:p>
            <w:pPr>
              <w:keepNext w:val="0"/>
              <w:keepLines w:val="0"/>
              <w:suppressLineNumbers w:val="0"/>
              <w:spacing w:before="0" w:beforeAutospacing="0" w:after="0" w:afterAutospacing="0" w:line="360" w:lineRule="auto"/>
              <w:ind w:left="0" w:right="0"/>
              <w:jc w:val="center"/>
              <w:rPr>
                <w:b/>
                <w:bCs/>
                <w:kern w:val="2"/>
                <w:lang w:eastAsia="zh-CN"/>
              </w:rPr>
            </w:pPr>
          </w:p>
          <w:p>
            <w:pPr>
              <w:keepNext w:val="0"/>
              <w:keepLines w:val="0"/>
              <w:suppressLineNumbers w:val="0"/>
              <w:spacing w:before="0" w:beforeAutospacing="0" w:after="0" w:afterAutospacing="0" w:line="360" w:lineRule="auto"/>
              <w:ind w:left="0" w:right="0"/>
              <w:jc w:val="center"/>
              <w:rPr>
                <w:kern w:val="2"/>
                <w:lang w:eastAsia="zh-CN"/>
              </w:rPr>
            </w:pPr>
          </w:p>
        </w:tc>
        <w:tc>
          <w:tcPr>
            <w:tcW w:w="4265" w:type="dxa"/>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证件扫描件反面</w:t>
            </w:r>
          </w:p>
          <w:p>
            <w:pPr>
              <w:keepNext w:val="0"/>
              <w:keepLines w:val="0"/>
              <w:suppressLineNumbers w:val="0"/>
              <w:spacing w:before="0" w:beforeAutospacing="0" w:after="0" w:afterAutospacing="0" w:line="360" w:lineRule="auto"/>
              <w:ind w:left="0" w:right="0"/>
              <w:jc w:val="center"/>
              <w:rPr>
                <w:b/>
                <w:bCs/>
                <w:kern w:val="2"/>
                <w:lang w:eastAsia="zh-CN"/>
              </w:rPr>
            </w:pPr>
          </w:p>
          <w:p>
            <w:pPr>
              <w:keepNext w:val="0"/>
              <w:keepLines w:val="0"/>
              <w:suppressLineNumbers w:val="0"/>
              <w:spacing w:before="0" w:beforeAutospacing="0" w:after="0" w:afterAutospacing="0" w:line="360" w:lineRule="auto"/>
              <w:ind w:left="0" w:right="0"/>
              <w:jc w:val="center"/>
              <w:rPr>
                <w:kern w:val="2"/>
                <w:lang w:eastAsia="zh-CN"/>
              </w:rPr>
            </w:pPr>
          </w:p>
        </w:tc>
      </w:tr>
    </w:tbl>
    <w:p>
      <w:pPr>
        <w:widowControl w:val="0"/>
        <w:jc w:val="both"/>
        <w:rPr>
          <w:rFonts w:eastAsia="宋体"/>
          <w:kern w:val="2"/>
          <w:lang w:eastAsia="zh-CN"/>
        </w:rPr>
      </w:pPr>
    </w:p>
    <w:p>
      <w:pPr>
        <w:widowControl/>
        <w:jc w:val="left"/>
        <w:rPr>
          <w:rFonts w:ascii="黑体" w:eastAsia="黑体" w:hAnsi="宋体"/>
          <w:bCs/>
          <w:kern w:val="2"/>
          <w:szCs w:val="32"/>
          <w:lang w:eastAsia="zh-CN"/>
        </w:rPr>
      </w:pPr>
      <w:r>
        <w:rPr>
          <w:rFonts w:eastAsia="宋体" w:hint="eastAsia"/>
          <w:b/>
          <w:bCs/>
          <w:color w:val="FF0000"/>
          <w:kern w:val="2"/>
          <w:sz w:val="21"/>
          <w:szCs w:val="21"/>
          <w:lang w:eastAsia="zh-Hans"/>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ascii="黑体" w:eastAsia="黑体"/>
          <w:b/>
          <w:kern w:val="2"/>
          <w:lang w:eastAsia="zh-CN"/>
        </w:rPr>
        <w:br w:type="page"/>
      </w:r>
    </w:p>
    <w:p>
      <w:pPr>
        <w:keepNext/>
        <w:keepLines/>
        <w:widowControl w:val="0"/>
        <w:spacing w:before="120" w:after="120" w:line="240" w:lineRule="auto"/>
        <w:jc w:val="center"/>
        <w:outlineLvl w:val="2"/>
        <w:rPr>
          <w:rFonts w:ascii="黑体" w:eastAsia="黑体" w:hAnsi="宋体"/>
          <w:bCs/>
          <w:kern w:val="2"/>
          <w:szCs w:val="32"/>
          <w:lang w:eastAsia="zh-CN"/>
        </w:rPr>
      </w:pPr>
      <w:r>
        <w:rPr>
          <w:rFonts w:ascii="黑体" w:eastAsia="黑体" w:hAnsi="宋体" w:hint="eastAsia"/>
          <w:bCs/>
          <w:kern w:val="2"/>
          <w:szCs w:val="32"/>
          <w:lang w:eastAsia="zh-CN"/>
        </w:rPr>
        <w:t>三、投标文件签署授权委托书</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spacing w:line="360" w:lineRule="auto"/>
        <w:ind w:firstLine="420" w:firstLineChars="200"/>
        <w:jc w:val="both"/>
        <w:rPr>
          <w:rFonts w:eastAsia="宋体"/>
          <w:kern w:val="2"/>
          <w:sz w:val="21"/>
          <w:szCs w:val="21"/>
          <w:lang w:eastAsia="zh-CN"/>
        </w:rPr>
      </w:pP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2"/>
        </w:trPr>
        <w:tc>
          <w:tcPr>
            <w:tcW w:w="4264" w:type="dxa"/>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证件扫描件正面</w:t>
            </w:r>
          </w:p>
          <w:p>
            <w:pPr>
              <w:keepNext w:val="0"/>
              <w:keepLines w:val="0"/>
              <w:suppressLineNumbers w:val="0"/>
              <w:spacing w:before="0" w:beforeAutospacing="0" w:after="0" w:afterAutospacing="0" w:line="360" w:lineRule="auto"/>
              <w:ind w:left="0" w:right="0"/>
              <w:jc w:val="center"/>
              <w:rPr>
                <w:b/>
                <w:bCs/>
                <w:kern w:val="2"/>
                <w:lang w:eastAsia="zh-CN"/>
              </w:rPr>
            </w:pPr>
          </w:p>
          <w:p>
            <w:pPr>
              <w:keepNext w:val="0"/>
              <w:keepLines w:val="0"/>
              <w:suppressLineNumbers w:val="0"/>
              <w:spacing w:before="0" w:beforeAutospacing="0" w:after="0" w:afterAutospacing="0" w:line="360" w:lineRule="auto"/>
              <w:ind w:left="0" w:right="0"/>
              <w:jc w:val="center"/>
              <w:rPr>
                <w:kern w:val="2"/>
                <w:lang w:eastAsia="zh-CN"/>
              </w:rPr>
            </w:pPr>
          </w:p>
        </w:tc>
        <w:tc>
          <w:tcPr>
            <w:tcW w:w="4265" w:type="dxa"/>
          </w:tcPr>
          <w:p>
            <w:pPr>
              <w:keepNext w:val="0"/>
              <w:keepLines w:val="0"/>
              <w:suppressLineNumbers w:val="0"/>
              <w:spacing w:before="0" w:beforeAutospacing="0" w:after="0" w:afterAutospacing="0"/>
              <w:ind w:left="0" w:right="0"/>
              <w:jc w:val="center"/>
              <w:rPr>
                <w:kern w:val="2"/>
                <w:sz w:val="21"/>
                <w:lang w:eastAsia="zh-CN"/>
              </w:rPr>
            </w:pPr>
            <w:r>
              <w:rPr>
                <w:rFonts w:hint="eastAsia"/>
                <w:kern w:val="2"/>
                <w:sz w:val="21"/>
                <w:lang w:eastAsia="zh-CN"/>
              </w:rPr>
              <w:t>证件扫描件反面</w:t>
            </w:r>
          </w:p>
          <w:p>
            <w:pPr>
              <w:keepNext w:val="0"/>
              <w:keepLines w:val="0"/>
              <w:suppressLineNumbers w:val="0"/>
              <w:spacing w:before="0" w:beforeAutospacing="0" w:after="0" w:afterAutospacing="0" w:line="360" w:lineRule="auto"/>
              <w:ind w:left="0" w:right="0"/>
              <w:jc w:val="center"/>
              <w:rPr>
                <w:b/>
                <w:bCs/>
                <w:kern w:val="2"/>
                <w:lang w:eastAsia="zh-CN"/>
              </w:rPr>
            </w:pPr>
          </w:p>
          <w:p>
            <w:pPr>
              <w:keepNext w:val="0"/>
              <w:keepLines w:val="0"/>
              <w:suppressLineNumbers w:val="0"/>
              <w:spacing w:before="0" w:beforeAutospacing="0" w:after="0" w:afterAutospacing="0" w:line="360" w:lineRule="auto"/>
              <w:ind w:left="0" w:right="0"/>
              <w:jc w:val="center"/>
              <w:rPr>
                <w:kern w:val="2"/>
                <w:lang w:eastAsia="zh-CN"/>
              </w:rPr>
            </w:pPr>
          </w:p>
        </w:tc>
      </w:tr>
    </w:tbl>
    <w:p>
      <w:pPr>
        <w:widowControl w:val="0"/>
        <w:jc w:val="both"/>
        <w:rPr>
          <w:rFonts w:eastAsia="宋体"/>
          <w:kern w:val="2"/>
          <w:sz w:val="21"/>
          <w:lang w:eastAsia="zh-CN"/>
        </w:rPr>
      </w:pPr>
    </w:p>
    <w:p>
      <w:pPr>
        <w:widowControl/>
        <w:jc w:val="left"/>
        <w:rPr>
          <w:rFonts w:ascii="黑体" w:eastAsia="黑体" w:hAnsi="宋体"/>
          <w:bCs/>
          <w:lang w:eastAsia="zh-CN"/>
        </w:rPr>
      </w:pPr>
      <w:r>
        <w:rPr>
          <w:rFonts w:eastAsia="宋体" w:hint="eastAsia"/>
          <w:b/>
          <w:bCs/>
          <w:color w:val="FF0000"/>
          <w:kern w:val="2"/>
          <w:sz w:val="21"/>
          <w:szCs w:val="21"/>
          <w:lang w:eastAsia="zh-Hans"/>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ascii="黑体" w:eastAsia="黑体"/>
          <w:b/>
          <w:lang w:eastAsia="zh-CN"/>
        </w:rPr>
        <w:br w:type="page"/>
      </w: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四、</w:t>
      </w:r>
      <w:bookmarkStart w:id="74" w:name="_Hlk72092634"/>
      <w:r>
        <w:rPr>
          <w:rFonts w:ascii="黑体" w:eastAsia="黑体" w:hAnsi="宋体" w:hint="eastAsia"/>
          <w:bCs/>
          <w:lang w:eastAsia="zh-CN"/>
        </w:rPr>
        <w:t>实质性条款响应情况表</w:t>
      </w:r>
      <w:bookmarkEnd w:id="74"/>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2"/>
        <w:gridCol w:w="3354"/>
        <w:gridCol w:w="2354"/>
        <w:gridCol w:w="1323"/>
        <w:gridCol w:w="76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bookmarkStart w:id="75" w:name="_Hlk72092651"/>
            <w:r>
              <w:rPr>
                <w:rFonts w:ascii="宋体" w:eastAsia="宋体" w:hAnsi="宋体" w:hint="eastAsia"/>
                <w:sz w:val="21"/>
                <w:szCs w:val="21"/>
                <w:lang w:eastAsia="zh-CN"/>
              </w:rPr>
              <w:t>序号</w:t>
            </w:r>
          </w:p>
        </w:tc>
        <w:tc>
          <w:tcPr>
            <w:tcW w:w="3231"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ascii="宋体" w:eastAsia="宋体" w:hAnsi="宋体" w:hint="eastAsia"/>
                <w:sz w:val="21"/>
                <w:szCs w:val="21"/>
                <w:lang w:eastAsia="zh-CN"/>
              </w:rPr>
              <w:t>实质性条款具体内容</w:t>
            </w:r>
          </w:p>
        </w:tc>
        <w:tc>
          <w:tcPr>
            <w:tcW w:w="2268"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eastAsia="宋体" w:hint="eastAsia"/>
                <w:kern w:val="2"/>
                <w:sz w:val="21"/>
                <w:lang w:eastAsia="zh-CN"/>
              </w:rPr>
              <w:t>投标响应</w:t>
            </w:r>
          </w:p>
        </w:tc>
        <w:tc>
          <w:tcPr>
            <w:tcW w:w="1275"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eastAsia="宋体" w:hint="eastAsia"/>
                <w:kern w:val="2"/>
                <w:sz w:val="21"/>
                <w:lang w:eastAsia="zh-CN"/>
              </w:rPr>
              <w:t>偏离情况</w:t>
            </w:r>
          </w:p>
        </w:tc>
        <w:tc>
          <w:tcPr>
            <w:tcW w:w="738"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ascii="宋体" w:eastAsia="宋体" w:hAnsi="宋体"/>
                <w:sz w:val="21"/>
                <w:szCs w:val="21"/>
                <w:lang w:eastAsia="zh-CN"/>
              </w:rPr>
            </w:pPr>
            <w:r>
              <w:rPr>
                <w:rFonts w:eastAsia="宋体" w:hint="eastAsia"/>
                <w:kern w:val="2"/>
                <w:sz w:val="21"/>
                <w:lang w:eastAsia="zh-CN"/>
              </w:rPr>
              <w:t>说明</w:t>
            </w:r>
          </w:p>
        </w:tc>
      </w:tr>
      <w:bookmarkEnd w:id="75"/>
      <w:tr>
        <w:tblPrEx>
          <w:tblW w:w="5000" w:type="pct"/>
          <w:tblInd w:w="0" w:type="dxa"/>
          <w:tblLayout w:type="fixed"/>
          <w:tblCellMar>
            <w:top w:w="0" w:type="dxa"/>
            <w:left w:w="108" w:type="dxa"/>
            <w:bottom w:w="0" w:type="dxa"/>
            <w:right w:w="108" w:type="dxa"/>
          </w:tblCellMar>
        </w:tblPrEx>
        <w:tc>
          <w:tcPr>
            <w:tcW w:w="70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r>
              <w:rPr>
                <w:rFonts w:ascii="宋体" w:eastAsia="宋体" w:hAnsi="宋体" w:hint="eastAsia"/>
                <w:sz w:val="21"/>
                <w:szCs w:val="21"/>
                <w:lang w:eastAsia="zh-CN"/>
              </w:rPr>
              <w:t>1</w:t>
            </w:r>
          </w:p>
        </w:tc>
        <w:tc>
          <w:tcPr>
            <w:tcW w:w="3231" w:type="dxa"/>
            <w:vAlign w:val="center"/>
          </w:tcPr>
          <w:p>
            <w:pPr>
              <w:keepNext w:val="0"/>
              <w:keepLines w:val="0"/>
              <w:widowControl w:val="0"/>
              <w:suppressLineNumbers w:val="0"/>
              <w:spacing w:before="0" w:beforeAutospacing="0" w:after="0" w:afterAutospacing="0"/>
              <w:ind w:left="0" w:right="0" w:leftChars="0" w:rightChars="0"/>
              <w:jc w:val="both"/>
              <w:rPr>
                <w:rFonts w:eastAsia="宋体" w:hAnsi="宋体"/>
                <w:sz w:val="21"/>
                <w:szCs w:val="21"/>
                <w:lang w:eastAsia="zh-CN"/>
              </w:rPr>
            </w:pPr>
            <w:r>
              <w:rPr>
                <w:rFonts w:eastAsia="宋体" w:hint="eastAsia"/>
                <w:color w:val="FF0000"/>
                <w:kern w:val="2"/>
                <w:sz w:val="21"/>
                <w:lang w:eastAsia="zh-CN"/>
              </w:rPr>
              <w:t>★投标文件载明的交货期不超过招标文件规定的期限</w:t>
            </w:r>
          </w:p>
        </w:tc>
        <w:tc>
          <w:tcPr>
            <w:tcW w:w="226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127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73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r>
              <w:rPr>
                <w:rFonts w:ascii="宋体" w:eastAsia="宋体" w:hAnsi="宋体" w:hint="eastAsia"/>
                <w:sz w:val="21"/>
                <w:szCs w:val="21"/>
                <w:lang w:eastAsia="zh-CN"/>
              </w:rPr>
              <w:t>2</w:t>
            </w:r>
          </w:p>
        </w:tc>
        <w:tc>
          <w:tcPr>
            <w:tcW w:w="3231" w:type="dxa"/>
            <w:vAlign w:val="center"/>
          </w:tcPr>
          <w:p>
            <w:pPr>
              <w:keepNext w:val="0"/>
              <w:keepLines w:val="0"/>
              <w:widowControl w:val="0"/>
              <w:suppressLineNumbers w:val="0"/>
              <w:spacing w:before="0" w:beforeAutospacing="0" w:after="0" w:afterAutospacing="0"/>
              <w:ind w:left="0" w:right="0" w:leftChars="0" w:rightChars="0"/>
              <w:jc w:val="both"/>
              <w:rPr>
                <w:rFonts w:eastAsia="宋体" w:hAnsi="宋体"/>
                <w:sz w:val="21"/>
                <w:szCs w:val="21"/>
                <w:lang w:eastAsia="zh-CN"/>
              </w:rPr>
            </w:pPr>
            <w:r>
              <w:rPr>
                <w:rFonts w:eastAsia="宋体" w:hint="eastAsia"/>
                <w:color w:val="FF0000"/>
                <w:kern w:val="2"/>
                <w:sz w:val="21"/>
                <w:lang w:eastAsia="zh-CN"/>
              </w:rPr>
              <w:t>★投标文件载明的免费保修期不低于招标文件规定的期限</w:t>
            </w:r>
          </w:p>
        </w:tc>
        <w:tc>
          <w:tcPr>
            <w:tcW w:w="226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127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73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r>
              <w:rPr>
                <w:rFonts w:ascii="宋体" w:eastAsia="宋体" w:hAnsi="宋体" w:hint="eastAsia"/>
                <w:sz w:val="21"/>
                <w:szCs w:val="21"/>
                <w:lang w:eastAsia="zh-CN"/>
              </w:rPr>
              <w:t>3</w:t>
            </w:r>
          </w:p>
        </w:tc>
        <w:tc>
          <w:tcPr>
            <w:tcW w:w="3231" w:type="dxa"/>
            <w:vAlign w:val="center"/>
          </w:tcPr>
          <w:p>
            <w:pPr>
              <w:keepNext w:val="0"/>
              <w:keepLines w:val="0"/>
              <w:widowControl w:val="0"/>
              <w:suppressLineNumbers w:val="0"/>
              <w:spacing w:before="0" w:beforeAutospacing="0" w:after="0" w:afterAutospacing="0"/>
              <w:ind w:left="0" w:right="0" w:leftChars="0" w:rightChars="0"/>
              <w:jc w:val="both"/>
              <w:rPr>
                <w:rFonts w:ascii="宋体" w:eastAsia="宋体" w:hAnsi="宋体"/>
                <w:sz w:val="21"/>
                <w:szCs w:val="21"/>
                <w:lang w:eastAsia="zh-CN"/>
              </w:rPr>
            </w:pPr>
            <w:r>
              <w:rPr>
                <w:rFonts w:ascii="宋体" w:eastAsia="宋体" w:hAnsi="宋体" w:hint="eastAsia"/>
                <w:color w:val="FF0000"/>
                <w:sz w:val="21"/>
                <w:szCs w:val="21"/>
                <w:lang w:eastAsia="zh-CN"/>
              </w:rPr>
              <w:t>具体以采购文件第三章 用户需求书中带“★”的需求项为准。</w:t>
            </w:r>
          </w:p>
        </w:tc>
        <w:tc>
          <w:tcPr>
            <w:tcW w:w="226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127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73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hint="eastAsia"/>
                <w:sz w:val="21"/>
                <w:szCs w:val="21"/>
                <w:lang w:eastAsia="zh-CN"/>
              </w:rPr>
            </w:pPr>
            <w:r>
              <w:rPr>
                <w:rFonts w:ascii="宋体" w:eastAsia="宋体" w:hAnsi="宋体" w:hint="eastAsia"/>
                <w:sz w:val="21"/>
                <w:szCs w:val="21"/>
                <w:lang w:eastAsia="zh-CN"/>
              </w:rPr>
              <w:t>4</w:t>
            </w:r>
          </w:p>
        </w:tc>
        <w:tc>
          <w:tcPr>
            <w:tcW w:w="3231" w:type="dxa"/>
            <w:vAlign w:val="center"/>
          </w:tcPr>
          <w:p>
            <w:pPr>
              <w:keepNext w:val="0"/>
              <w:keepLines w:val="0"/>
              <w:widowControl w:val="0"/>
              <w:suppressLineNumbers w:val="0"/>
              <w:spacing w:before="0" w:beforeAutospacing="0" w:after="0" w:afterAutospacing="0"/>
              <w:ind w:left="0" w:right="0" w:leftChars="0" w:rightChars="0"/>
              <w:jc w:val="both"/>
              <w:rPr>
                <w:rFonts w:ascii="宋体" w:eastAsia="宋体" w:hAnsi="宋体" w:hint="eastAsia"/>
                <w:sz w:val="21"/>
                <w:szCs w:val="21"/>
                <w:lang w:eastAsia="zh-CN"/>
              </w:rPr>
            </w:pPr>
            <w:r>
              <w:rPr>
                <w:rFonts w:eastAsia="宋体" w:hint="eastAsia"/>
                <w:color w:val="FF0000"/>
                <w:kern w:val="2"/>
                <w:sz w:val="21"/>
                <w:szCs w:val="21"/>
                <w:lang w:eastAsia="zh-CN"/>
              </w:rPr>
              <w:t>★中药饮片质量符合《中华人民共和国药典》或《广东省中药材标准》、《广东省中药饮片炮制规范》等要求，且不低于医院使用中药饮片的质量要求。</w:t>
            </w:r>
          </w:p>
        </w:tc>
        <w:tc>
          <w:tcPr>
            <w:tcW w:w="226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127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73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c>
          <w:tcPr>
            <w:tcW w:w="70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hint="eastAsia"/>
                <w:sz w:val="21"/>
                <w:szCs w:val="21"/>
                <w:lang w:eastAsia="zh-CN"/>
              </w:rPr>
            </w:pPr>
            <w:r>
              <w:rPr>
                <w:rFonts w:ascii="宋体" w:eastAsia="宋体" w:hAnsi="宋体" w:hint="eastAsia"/>
                <w:sz w:val="21"/>
                <w:szCs w:val="21"/>
                <w:lang w:eastAsia="zh-CN"/>
              </w:rPr>
              <w:t>5</w:t>
            </w:r>
          </w:p>
        </w:tc>
        <w:tc>
          <w:tcPr>
            <w:tcW w:w="3231" w:type="dxa"/>
            <w:vAlign w:val="center"/>
          </w:tcPr>
          <w:p>
            <w:pPr>
              <w:keepNext w:val="0"/>
              <w:keepLines w:val="0"/>
              <w:widowControl w:val="0"/>
              <w:suppressLineNumbers w:val="0"/>
              <w:adjustRightInd w:val="0"/>
              <w:snapToGrid w:val="0"/>
              <w:spacing w:before="0" w:beforeAutospacing="0" w:after="0" w:afterAutospacing="0" w:line="360" w:lineRule="auto"/>
              <w:ind w:left="0" w:right="0" w:leftChars="0" w:rightChars="0"/>
              <w:jc w:val="both"/>
              <w:rPr>
                <w:rFonts w:ascii="宋体" w:eastAsia="宋体" w:hAnsi="宋体" w:hint="eastAsia"/>
                <w:sz w:val="21"/>
                <w:szCs w:val="21"/>
                <w:lang w:eastAsia="zh-CN"/>
              </w:rPr>
            </w:pPr>
            <w:r>
              <w:rPr>
                <w:rFonts w:eastAsia="宋体" w:hAnsi="宋体" w:hint="eastAsia"/>
                <w:sz w:val="21"/>
                <w:szCs w:val="21"/>
                <w:lang w:eastAsia="zh-CN"/>
              </w:rPr>
              <w:t>投标人应承诺所投产品符合国家强制性标准要求。（在《政府采购投标及履约承诺函》中承诺视为符合规定）未提供相关承诺将视为投标无效。</w:t>
            </w:r>
          </w:p>
        </w:tc>
        <w:tc>
          <w:tcPr>
            <w:tcW w:w="226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1275"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c>
          <w:tcPr>
            <w:tcW w:w="738" w:type="dxa"/>
          </w:tcPr>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sz w:val="21"/>
                <w:szCs w:val="21"/>
                <w:lang w:eastAsia="zh-CN"/>
              </w:rPr>
            </w:pPr>
          </w:p>
        </w:tc>
      </w:tr>
    </w:tbl>
    <w:p>
      <w:pPr>
        <w:widowControl w:val="0"/>
        <w:ind w:firstLine="480" w:firstLineChars="200"/>
        <w:jc w:val="both"/>
        <w:rPr>
          <w:rFonts w:eastAsia="宋体"/>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.实质性响应条款“投标响应情况”与投标文件其它内容冲突的，以实质性响应条款“投标响应情况”为准。</w:t>
      </w:r>
      <w:bookmarkEnd w:id="72"/>
    </w:p>
    <w:p>
      <w:pPr>
        <w:widowControl w:val="0"/>
        <w:ind w:firstLine="480" w:firstLineChars="200"/>
        <w:jc w:val="both"/>
        <w:rPr>
          <w:rFonts w:eastAsia="宋体"/>
          <w:b/>
          <w:kern w:val="2"/>
          <w:szCs w:val="22"/>
          <w:lang w:eastAsia="zh-CN"/>
        </w:rPr>
      </w:pPr>
      <w:r>
        <w:rPr>
          <w:rFonts w:eastAsia="宋体" w:hint="eastAsia"/>
          <w:b/>
          <w:kern w:val="2"/>
          <w:szCs w:val="22"/>
          <w:lang w:eastAsia="zh-CN"/>
        </w:rPr>
        <w:t>6.要求提供证明资料，在“说明”一栏中列明证明资料的位置,以便评审；未要求提供证明材料的，投标人可以不提供。</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b/>
          <w:bCs/>
          <w:kern w:val="2"/>
          <w:szCs w:val="32"/>
          <w:lang w:eastAsia="zh-CN"/>
        </w:rPr>
        <w:br w:type="page"/>
      </w:r>
      <w:bookmarkStart w:id="76" w:name="_Hlk72260576"/>
      <w:r>
        <w:rPr>
          <w:rFonts w:ascii="黑体" w:eastAsia="黑体" w:hAnsi="宋体" w:hint="eastAsia"/>
          <w:b/>
          <w:bCs/>
          <w:kern w:val="2"/>
          <w:szCs w:val="32"/>
          <w:lang w:eastAsia="zh-CN"/>
        </w:rPr>
        <w:t>五、</w:t>
      </w:r>
      <w:r>
        <w:rPr>
          <w:rFonts w:ascii="黑体" w:eastAsia="黑体" w:hAnsi="宋体" w:hint="eastAsia"/>
          <w:kern w:val="2"/>
          <w:szCs w:val="20"/>
          <w:lang w:eastAsia="zh-CN"/>
        </w:rPr>
        <w:t>供货服务方案</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hint="eastAsia"/>
          <w:kern w:val="2"/>
          <w:szCs w:val="20"/>
          <w:lang w:eastAsia="zh-CN"/>
        </w:rPr>
        <w:t>六、</w:t>
      </w:r>
      <w:r>
        <w:rPr>
          <w:rFonts w:ascii="黑体" w:eastAsia="黑体" w:hAnsi="宋体" w:hint="eastAsia"/>
          <w:kern w:val="2"/>
          <w:szCs w:val="20"/>
          <w:lang w:eastAsia="zh-CN"/>
        </w:rPr>
        <w:t>项目完成质量保障措施</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hint="eastAsia"/>
          <w:kern w:val="2"/>
          <w:szCs w:val="20"/>
          <w:lang w:eastAsia="zh-CN"/>
        </w:rPr>
        <w:t>七、</w:t>
      </w:r>
      <w:r>
        <w:rPr>
          <w:rFonts w:ascii="黑体" w:eastAsia="黑体" w:hAnsi="宋体" w:hint="eastAsia"/>
          <w:kern w:val="2"/>
          <w:szCs w:val="20"/>
          <w:lang w:eastAsia="zh-CN"/>
        </w:rPr>
        <w:t>样品评价</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hint="eastAsia"/>
          <w:kern w:val="2"/>
          <w:szCs w:val="20"/>
          <w:lang w:eastAsia="zh-CN"/>
        </w:rPr>
        <w:t>八、</w:t>
      </w:r>
      <w:r>
        <w:rPr>
          <w:rFonts w:ascii="黑体" w:eastAsia="黑体" w:hAnsi="宋体" w:hint="eastAsia"/>
          <w:kern w:val="2"/>
          <w:szCs w:val="20"/>
          <w:lang w:eastAsia="zh-CN"/>
        </w:rPr>
        <w:t>道地药材保障</w:t>
      </w: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hint="eastAsia"/>
          <w:kern w:val="2"/>
          <w:szCs w:val="20"/>
          <w:lang w:eastAsia="zh-CN"/>
        </w:rPr>
        <w:t>九</w:t>
      </w:r>
      <w:r>
        <w:rPr>
          <w:rFonts w:ascii="黑体" w:eastAsia="黑体" w:hAnsi="宋体" w:hint="eastAsia"/>
          <w:kern w:val="2"/>
          <w:szCs w:val="20"/>
          <w:lang w:eastAsia="zh-CN"/>
        </w:rPr>
        <w:t>、</w:t>
      </w:r>
      <w:bookmarkStart w:id="77" w:name="_Hlk72062872"/>
      <w:r>
        <w:rPr>
          <w:rFonts w:ascii="黑体" w:eastAsia="黑体" w:hAnsi="宋体" w:hint="eastAsia"/>
          <w:kern w:val="2"/>
          <w:szCs w:val="20"/>
          <w:lang w:eastAsia="zh-CN"/>
        </w:rPr>
        <w:t>投标人认为需要加以说明的其他内容</w:t>
      </w:r>
      <w:bookmarkEnd w:id="77"/>
    </w:p>
    <w:bookmarkEnd w:id="76"/>
    <w:p>
      <w:pPr>
        <w:widowControl/>
        <w:jc w:val="center"/>
        <w:rPr>
          <w:rFonts w:ascii="黑体" w:eastAsia="黑体" w:hAnsi="宋体"/>
          <w:szCs w:val="20"/>
          <w:lang w:eastAsia="zh-CN"/>
        </w:rPr>
      </w:pPr>
      <w:r>
        <w:rPr>
          <w:rFonts w:ascii="黑体" w:eastAsia="黑体" w:hAnsi="宋体" w:hint="eastAsia"/>
          <w:szCs w:val="20"/>
          <w:lang w:eastAsia="zh-CN"/>
        </w:rPr>
        <w:t>（一）</w:t>
      </w:r>
      <w:r>
        <w:rPr>
          <w:rFonts w:ascii="黑体" w:eastAsia="黑体" w:hAnsi="宋体" w:hint="eastAsia"/>
          <w:szCs w:val="20"/>
          <w:highlight w:val="yellow"/>
          <w:lang w:eastAsia="zh-CN"/>
        </w:rPr>
        <w:t>政府采购违法行为风险知悉确认书</w:t>
      </w:r>
    </w:p>
    <w:p>
      <w:pPr>
        <w:widowControl/>
        <w:jc w:val="center"/>
        <w:rPr>
          <w:rFonts w:ascii="黑体" w:eastAsia="黑体" w:hAnsi="宋体"/>
          <w:szCs w:val="20"/>
          <w:lang w:eastAsia="zh-CN"/>
        </w:rPr>
      </w:pPr>
    </w:p>
    <w:p>
      <w:pPr>
        <w:widowControl w:val="0"/>
        <w:spacing w:after="120" w:afterLines="50" w:line="360" w:lineRule="exact"/>
        <w:ind w:firstLine="480" w:firstLineChars="200"/>
        <w:jc w:val="both"/>
        <w:rPr>
          <w:rFonts w:eastAsia="宋体"/>
          <w:b/>
          <w:bCs/>
          <w:kern w:val="2"/>
          <w:lang w:eastAsia="zh-CN"/>
        </w:rPr>
      </w:pPr>
      <w:r>
        <w:rPr>
          <w:rFonts w:ascii="Calibri" w:eastAsia="宋体" w:hAnsi="Calibri" w:cs="宋体" w:hint="eastAsia"/>
          <w:b/>
          <w:bCs/>
          <w:kern w:val="2"/>
          <w:lang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序号</w:t>
            </w:r>
          </w:p>
        </w:tc>
        <w:tc>
          <w:tcPr>
            <w:tcW w:w="78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b/>
                <w:bCs/>
                <w:kern w:val="2"/>
                <w:lang w:eastAsia="zh-CN" w:bidi="ar"/>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1</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与其他投标供应商的法定代表人、主要经营负责人、投标授权代表人、项目负责人、主要技术人员为</w:t>
            </w:r>
            <w:r>
              <w:rPr>
                <w:rFonts w:ascii="仿宋_GB2312" w:eastAsia="仿宋_GB2312" w:hAnsi="仿宋_GB2312" w:cs="仿宋_GB2312" w:hint="eastAsia"/>
                <w:b/>
                <w:bCs/>
                <w:kern w:val="2"/>
                <w:lang w:eastAsia="zh-CN" w:bidi="ar"/>
              </w:rPr>
              <w:t>同一人、属同一单位或者在同一单位缴纳社会保险</w:t>
            </w:r>
            <w:r>
              <w:rPr>
                <w:rFonts w:ascii="仿宋_GB2312" w:eastAsia="仿宋_GB2312" w:hAnsi="仿宋_GB2312" w:cs="仿宋_GB2312" w:hint="eastAsia"/>
                <w:kern w:val="2"/>
                <w:lang w:eastAsia="zh-CN" w:bidi="ar"/>
              </w:rPr>
              <w:t>。</w:t>
            </w:r>
          </w:p>
        </w:tc>
      </w:tr>
      <w:tr>
        <w:tblPrEx>
          <w:tblW w:w="5000" w:type="pct"/>
          <w:tblInd w:w="0" w:type="dxa"/>
          <w:tblLayout w:type="fixed"/>
          <w:tblCellMar>
            <w:top w:w="0" w:type="dxa"/>
            <w:left w:w="108" w:type="dxa"/>
            <w:bottom w:w="0" w:type="dxa"/>
            <w:right w:w="108" w:type="dxa"/>
          </w:tblCellMar>
        </w:tblPrEx>
        <w:trPr>
          <w:trHeight w:val="90"/>
        </w:trPr>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2</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参与本项目政府采购活动时，与其他投标供应商存在单位负责人为</w:t>
            </w:r>
            <w:r>
              <w:rPr>
                <w:rFonts w:ascii="仿宋_GB2312" w:eastAsia="仿宋_GB2312" w:hAnsi="仿宋_GB2312" w:cs="仿宋_GB2312" w:hint="eastAsia"/>
                <w:b/>
                <w:bCs/>
                <w:kern w:val="2"/>
                <w:lang w:eastAsia="zh-CN" w:bidi="ar"/>
              </w:rPr>
              <w:t>同一人或直接控股、管理关系</w:t>
            </w:r>
            <w:r>
              <w:rPr>
                <w:rFonts w:ascii="仿宋_GB2312" w:eastAsia="仿宋_GB2312" w:hAnsi="仿宋_GB2312" w:cs="仿宋_GB2312" w:hint="eastAsia"/>
                <w:kern w:val="2"/>
                <w:lang w:eastAsia="zh-CN" w:bidi="ar"/>
              </w:rPr>
              <w:t>。</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3</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与其他投标供应商的投标文件或部分投标文件</w:t>
            </w:r>
            <w:r>
              <w:rPr>
                <w:rFonts w:ascii="仿宋_GB2312" w:eastAsia="仿宋_GB2312" w:hAnsi="仿宋_GB2312" w:cs="仿宋_GB2312" w:hint="eastAsia"/>
                <w:b/>
                <w:bCs/>
                <w:kern w:val="2"/>
                <w:lang w:eastAsia="zh-CN" w:bidi="ar"/>
              </w:rPr>
              <w:t>相互混装或存在非正常一致</w:t>
            </w:r>
            <w:r>
              <w:rPr>
                <w:rFonts w:ascii="仿宋_GB2312" w:eastAsia="仿宋_GB2312" w:hAnsi="仿宋_GB2312" w:cs="仿宋_GB2312" w:hint="eastAsia"/>
                <w:kern w:val="2"/>
                <w:lang w:eastAsia="zh-CN" w:bidi="ar"/>
              </w:rPr>
              <w:t>。</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4</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与其他投标供应商的投标文件由</w:t>
            </w:r>
            <w:r>
              <w:rPr>
                <w:rFonts w:ascii="仿宋_GB2312" w:eastAsia="仿宋_GB2312" w:hAnsi="仿宋_GB2312" w:cs="仿宋_GB2312" w:hint="eastAsia"/>
                <w:b/>
                <w:bCs/>
                <w:kern w:val="2"/>
                <w:lang w:eastAsia="zh-CN" w:bidi="ar"/>
              </w:rPr>
              <w:t>同一单位或者同一人编制</w:t>
            </w:r>
            <w:r>
              <w:rPr>
                <w:rFonts w:ascii="仿宋_GB2312" w:eastAsia="仿宋_GB2312" w:hAnsi="仿宋_GB2312" w:cs="仿宋_GB2312" w:hint="eastAsia"/>
                <w:kern w:val="2"/>
                <w:lang w:eastAsia="zh-CN" w:bidi="ar"/>
              </w:rPr>
              <w:t>，或者使用</w:t>
            </w:r>
            <w:r>
              <w:rPr>
                <w:rFonts w:ascii="仿宋_GB2312" w:eastAsia="仿宋_GB2312" w:hAnsi="仿宋_GB2312" w:cs="仿宋_GB2312" w:hint="eastAsia"/>
                <w:b/>
                <w:bCs/>
                <w:kern w:val="2"/>
                <w:lang w:eastAsia="zh-CN" w:bidi="ar"/>
              </w:rPr>
              <w:t>同一设备编制</w:t>
            </w:r>
            <w:r>
              <w:rPr>
                <w:rFonts w:ascii="仿宋_GB2312" w:eastAsia="仿宋_GB2312" w:hAnsi="仿宋_GB2312" w:cs="仿宋_GB2312" w:hint="eastAsia"/>
                <w:kern w:val="2"/>
                <w:lang w:eastAsia="zh-CN" w:bidi="ar"/>
              </w:rPr>
              <w:t>（“文件制作机器码”“文件创建标识码”一致）。</w:t>
            </w:r>
          </w:p>
        </w:tc>
      </w:tr>
      <w:tr>
        <w:tblPrEx>
          <w:tblW w:w="5000" w:type="pct"/>
          <w:tblInd w:w="0" w:type="dxa"/>
          <w:tblLayout w:type="fixed"/>
          <w:tblCellMar>
            <w:top w:w="0" w:type="dxa"/>
            <w:left w:w="108" w:type="dxa"/>
            <w:bottom w:w="0" w:type="dxa"/>
            <w:right w:w="108" w:type="dxa"/>
          </w:tblCellMar>
        </w:tblPrEx>
        <w:trPr>
          <w:trHeight w:val="90"/>
        </w:trPr>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5</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提供</w:t>
            </w:r>
            <w:r>
              <w:rPr>
                <w:rFonts w:ascii="仿宋_GB2312" w:eastAsia="仿宋_GB2312" w:hAnsi="仿宋_GB2312" w:cs="仿宋_GB2312" w:hint="eastAsia"/>
                <w:b/>
                <w:bCs/>
                <w:kern w:val="2"/>
                <w:lang w:eastAsia="zh-CN" w:bidi="ar"/>
              </w:rPr>
              <w:t>未经出具机构核实</w:t>
            </w:r>
            <w:r>
              <w:rPr>
                <w:rFonts w:ascii="仿宋_GB2312" w:eastAsia="仿宋_GB2312" w:hAnsi="仿宋_GB2312" w:cs="仿宋_GB2312" w:hint="eastAsia"/>
                <w:kern w:val="2"/>
                <w:lang w:eastAsia="zh-CN" w:bidi="ar"/>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suppressLineNumbers w:val="0"/>
              <w:spacing w:before="0" w:beforeAutospacing="0" w:after="0" w:afterAutospacing="0" w:line="400" w:lineRule="exact"/>
              <w:ind w:left="0" w:right="0"/>
              <w:jc w:val="center"/>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6</w:t>
            </w:r>
          </w:p>
        </w:tc>
        <w:tc>
          <w:tcPr>
            <w:tcW w:w="781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suppressLineNumbers w:val="0"/>
              <w:spacing w:before="0" w:beforeAutospacing="0" w:after="0" w:afterAutospacing="0" w:line="400" w:lineRule="exact"/>
              <w:ind w:left="0" w:right="0"/>
              <w:jc w:val="left"/>
              <w:rPr>
                <w:rFonts w:ascii="仿宋_GB2312" w:eastAsia="仿宋_GB2312" w:hAnsi="仿宋_GB2312" w:cs="仿宋_GB2312"/>
                <w:kern w:val="2"/>
                <w:lang w:eastAsia="zh-CN"/>
              </w:rPr>
            </w:pPr>
            <w:r>
              <w:rPr>
                <w:rFonts w:ascii="仿宋_GB2312" w:eastAsia="仿宋_GB2312" w:hAnsi="仿宋_GB2312" w:cs="仿宋_GB2312" w:hint="eastAsia"/>
                <w:kern w:val="2"/>
                <w:lang w:eastAsia="zh-CN" w:bidi="ar"/>
              </w:rPr>
              <w:t>擅自将投标密钥或电子营业执照出借他人使用或未妥善保管。</w:t>
            </w:r>
          </w:p>
        </w:tc>
      </w:tr>
    </w:tbl>
    <w:p>
      <w:pPr>
        <w:widowControl w:val="0"/>
        <w:spacing w:before="120" w:beforeLines="50" w:line="380" w:lineRule="exact"/>
        <w:ind w:firstLine="420" w:firstLineChars="200"/>
        <w:jc w:val="both"/>
        <w:rPr>
          <w:rFonts w:eastAsia="宋体"/>
          <w:b/>
          <w:kern w:val="2"/>
          <w:sz w:val="21"/>
          <w:lang w:eastAsia="zh-CN"/>
        </w:rPr>
      </w:pPr>
      <w:r>
        <w:rPr>
          <w:rFonts w:ascii="Calibri" w:eastAsia="宋体" w:hAnsi="Calibri" w:cs="宋体" w:hint="eastAsia"/>
          <w:b/>
          <w:kern w:val="2"/>
          <w:sz w:val="21"/>
          <w:lang w:eastAsia="zh-CN" w:bidi="ar"/>
        </w:rPr>
        <w:t>一、我单位已充分知悉“隐瞒真实情况，提供虚假资料”的法定情形，包括但不限于：</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（一）通过转让或者租借等方式从其他单位获取资格或者资质证书投标的。</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（二）由其他单位或者其他单位负责人在投标供应商编制的投标文件上加盖印章或者签字的。</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（三）项目负责人或者主要技术人员不是本单位人员的。</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（四）投标保证金不是从投标供应商基本账户转出的。</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（五）其他隐瞒真实情况、提供虚假资料的行为。</w:t>
      </w:r>
    </w:p>
    <w:p>
      <w:pPr>
        <w:widowControl w:val="0"/>
        <w:spacing w:line="380" w:lineRule="exact"/>
        <w:ind w:firstLine="420" w:firstLineChars="200"/>
        <w:jc w:val="both"/>
        <w:rPr>
          <w:rFonts w:eastAsia="宋体"/>
          <w:b/>
          <w:kern w:val="2"/>
          <w:sz w:val="21"/>
          <w:lang w:eastAsia="zh-CN"/>
        </w:rPr>
      </w:pPr>
      <w:r>
        <w:rPr>
          <w:rFonts w:ascii="Calibri" w:eastAsia="宋体" w:hAnsi="Calibri" w:cs="宋体" w:hint="eastAsia"/>
          <w:b/>
          <w:kern w:val="2"/>
          <w:sz w:val="21"/>
          <w:lang w:eastAsia="zh-CN" w:bidi="ar"/>
        </w:rPr>
        <w:t>二、我单位已充分知悉“与其他采购参加人串通投标”的法定情形，包括但不限于：</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（一）投标供应商之间相互约定给予未中标的供应商利益补偿。</w:t>
      </w:r>
    </w:p>
    <w:p>
      <w:pPr>
        <w:widowControl w:val="0"/>
        <w:spacing w:line="38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（二）不同投标供应商的法定代表人、主要经营负责人、项目投标授权代表人、项目负责人、主要技术人员为同一人、属同一单位或者在同一单位缴纳社会保险。</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（三）不同投标供应商的投标文件由同一单位或者同一人编制，或者由同一人分阶段参与编制的。</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（四）不同投标供应商的投标文件或部分投标文件相互混装。</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（五）不同投标供应商的投标文件内容存在非正常一致。</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（六）由同一单位工作人员为两家以上（含两家）供应商进行同一项投标活动的。</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（七）不同投标人的投标报价呈规律性差异。</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（八）不同投标人的投标保证金从同一单位或者个人的账户转出。</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（九）主管部门依照法律、法规认定的其他情形。</w:t>
      </w:r>
    </w:p>
    <w:p>
      <w:pPr>
        <w:widowControl w:val="0"/>
        <w:spacing w:line="340" w:lineRule="exact"/>
        <w:ind w:firstLine="420" w:firstLineChars="200"/>
        <w:jc w:val="both"/>
        <w:rPr>
          <w:rFonts w:eastAsia="宋体"/>
          <w:b/>
          <w:kern w:val="2"/>
          <w:sz w:val="21"/>
          <w:lang w:eastAsia="zh-CN"/>
        </w:rPr>
      </w:pPr>
      <w:r>
        <w:rPr>
          <w:rFonts w:ascii="Calibri" w:eastAsia="宋体" w:hAnsi="Calibri" w:cs="宋体" w:hint="eastAsia"/>
          <w:b/>
          <w:kern w:val="2"/>
          <w:sz w:val="21"/>
          <w:lang w:eastAsia="zh-CN" w:bidi="ar"/>
        </w:rPr>
        <w:t>三、我单位已充分知悉下列情形存在法律风险，在投标前已对相关风险事项进行排查。</w:t>
      </w:r>
    </w:p>
    <w:p>
      <w:pPr>
        <w:widowControl w:val="0"/>
        <w:spacing w:line="340" w:lineRule="exact"/>
        <w:ind w:firstLine="420" w:firstLineChars="200"/>
        <w:jc w:val="both"/>
        <w:rPr>
          <w:rFonts w:eastAsia="宋体"/>
          <w:b/>
          <w:kern w:val="2"/>
          <w:sz w:val="21"/>
          <w:lang w:eastAsia="zh-CN"/>
        </w:rPr>
      </w:pPr>
      <w:r>
        <w:rPr>
          <w:rFonts w:ascii="Calibri" w:eastAsia="宋体" w:hAnsi="Calibri" w:cs="宋体" w:hint="eastAsia"/>
          <w:kern w:val="2"/>
          <w:sz w:val="21"/>
          <w:lang w:eastAsia="zh-CN" w:bidi="ar"/>
        </w:rPr>
        <w:t>（一）对于从其他主体获取的投标资料，我单位应审慎核查，确保其真实性。</w:t>
      </w:r>
      <w:r>
        <w:rPr>
          <w:rFonts w:ascii="Calibri" w:eastAsia="宋体" w:hAnsi="Calibri" w:cs="宋体" w:hint="eastAsia"/>
          <w:b/>
          <w:kern w:val="2"/>
          <w:sz w:val="21"/>
          <w:lang w:eastAsia="zh-CN" w:bidi="ar"/>
        </w:rPr>
        <w:t>如主管部门查实投标文件中存在虚假资料的，无论相关资料是否由第三方或本公司员工提供，均不影响主管部门对供应商存在“隐瞒真实情况，提供虚假资料”违法行为的认定。</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（二）对于涉及国家机关出具的公文、证件、证明材料等文件，一旦涉嫌虚假，经查实，主管部门将依法从严处理，并移送有关部门追究法律责任；涉嫌犯罪的，移送司法机关处理。</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ascii="Calibri" w:eastAsia="宋体" w:hAnsi="Calibri" w:cs="宋体" w:hint="eastAsia"/>
          <w:b/>
          <w:bCs/>
          <w:kern w:val="2"/>
          <w:sz w:val="21"/>
          <w:lang w:eastAsia="zh-CN" w:bidi="ar"/>
        </w:rPr>
        <w:t>擅自将投标密钥或电子营业执照出借他人使用所造成的法律后果，由我单位自行承担</w:t>
      </w:r>
      <w:r>
        <w:rPr>
          <w:rFonts w:ascii="Calibri" w:eastAsia="宋体" w:hAnsi="Calibri" w:cs="宋体" w:hint="eastAsia"/>
          <w:kern w:val="2"/>
          <w:sz w:val="21"/>
          <w:lang w:eastAsia="zh-CN" w:bidi="ar"/>
        </w:rPr>
        <w:t>。</w:t>
      </w:r>
    </w:p>
    <w:p>
      <w:pPr>
        <w:widowControl w:val="0"/>
        <w:spacing w:line="340" w:lineRule="exact"/>
        <w:ind w:firstLine="420" w:firstLineChars="200"/>
        <w:jc w:val="both"/>
        <w:rPr>
          <w:rFonts w:eastAsia="宋体"/>
          <w:b/>
          <w:kern w:val="2"/>
          <w:sz w:val="21"/>
          <w:lang w:eastAsia="zh-CN"/>
        </w:rPr>
      </w:pPr>
      <w:r>
        <w:rPr>
          <w:rFonts w:ascii="Calibri" w:eastAsia="宋体" w:hAnsi="Calibri" w:cs="宋体" w:hint="eastAsia"/>
          <w:b/>
          <w:kern w:val="2"/>
          <w:sz w:val="21"/>
          <w:lang w:eastAsia="zh-CN" w:bidi="ar"/>
        </w:rPr>
        <w:t>四、我单位已充分知悉政府采购违法、违规行为的法律后果。</w:t>
      </w:r>
    </w:p>
    <w:p>
      <w:pPr>
        <w:widowControl w:val="0"/>
        <w:spacing w:line="340" w:lineRule="exact"/>
        <w:ind w:firstLine="420" w:firstLineChars="200"/>
        <w:jc w:val="both"/>
        <w:rPr>
          <w:rFonts w:eastAsia="宋体"/>
          <w:kern w:val="2"/>
          <w:sz w:val="21"/>
          <w:lang w:eastAsia="zh-CN"/>
        </w:rPr>
      </w:pPr>
      <w:r>
        <w:rPr>
          <w:rFonts w:ascii="Calibri" w:eastAsia="宋体" w:hAnsi="Calibri" w:cs="宋体" w:hint="eastAsia"/>
          <w:kern w:val="2"/>
          <w:sz w:val="21"/>
          <w:lang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widowControl w:val="0"/>
        <w:spacing w:line="340" w:lineRule="exact"/>
        <w:ind w:firstLine="420" w:firstLineChars="200"/>
        <w:jc w:val="both"/>
        <w:rPr>
          <w:rFonts w:eastAsia="宋体"/>
          <w:b/>
          <w:bCs/>
          <w:color w:val="FF0000"/>
          <w:kern w:val="2"/>
          <w:sz w:val="21"/>
          <w:lang w:eastAsia="zh-CN"/>
        </w:rPr>
      </w:pPr>
      <w:r>
        <w:rPr>
          <w:rFonts w:ascii="Calibri" w:eastAsia="宋体" w:hAnsi="Calibri" w:cs="宋体" w:hint="eastAsia"/>
          <w:b/>
          <w:bCs/>
          <w:color w:val="FF0000"/>
          <w:kern w:val="2"/>
          <w:sz w:val="21"/>
          <w:lang w:eastAsia="zh-CN" w:bidi="ar"/>
        </w:rPr>
        <w:t>以下文字请投标供应商抄写并确认：“我单位已仔细阅读《政府采购违法行为风险知悉确认书》，充分知悉违法行为的法律后果，并承诺将严谨、诚信、依法依规参与政府采购活动”。</w:t>
      </w:r>
    </w:p>
    <w:tbl>
      <w:tblPr>
        <w:tblStyle w:val="1"/>
        <w:tblW w:w="5000" w:type="pct"/>
        <w:tblInd w:w="0" w:type="dxa"/>
        <w:tblBorders>
          <w:top w:val="none" w:sz="4" w:space="0" w:color="auto"/>
          <w:left w:val="none" w:sz="4" w:space="0" w:color="auto"/>
          <w:bottom w:val="single" w:sz="4" w:space="0" w:color="auto"/>
          <w:right w:val="none" w:sz="4" w:space="0" w:color="auto"/>
          <w:insideH w:val="none" w:sz="4" w:space="0" w:color="auto"/>
          <w:insideV w:val="none" w:sz="4"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4" w:space="0" w:color="auto"/>
            <w:left w:val="none" w:sz="4" w:space="0" w:color="auto"/>
            <w:bottom w:val="single" w:sz="4" w:space="0" w:color="auto"/>
            <w:right w:val="none" w:sz="4" w:space="0" w:color="auto"/>
            <w:insideH w:val="none" w:sz="4" w:space="0" w:color="auto"/>
            <w:insideV w:val="none" w:sz="4"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shd w:val="clear" w:color="auto" w:fill="auto"/>
          </w:tcPr>
          <w:p>
            <w:pPr>
              <w:keepNext w:val="0"/>
              <w:keepLines w:val="0"/>
              <w:suppressLineNumbers w:val="0"/>
              <w:autoSpaceDE w:val="0"/>
              <w:autoSpaceDN w:val="0"/>
              <w:spacing w:before="0" w:beforeAutospacing="0" w:after="0" w:afterAutospacing="0" w:line="340" w:lineRule="exact"/>
              <w:ind w:left="0" w:right="0" w:firstLine="1866"/>
              <w:rPr>
                <w:rFonts w:ascii="宋体" w:eastAsia="宋体" w:hAnsi="宋体" w:cs="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shd w:val="clear" w:color="auto" w:fill="auto"/>
          </w:tcPr>
          <w:p>
            <w:pPr>
              <w:keepNext w:val="0"/>
              <w:keepLines w:val="0"/>
              <w:suppressLineNumbers w:val="0"/>
              <w:autoSpaceDE w:val="0"/>
              <w:autoSpaceDN w:val="0"/>
              <w:spacing w:before="0" w:beforeAutospacing="0" w:after="0" w:afterAutospacing="0" w:line="340" w:lineRule="exact"/>
              <w:ind w:left="0" w:right="0" w:firstLine="1866"/>
              <w:rPr>
                <w:rFonts w:ascii="宋体" w:eastAsia="宋体" w:hAnsi="宋体" w:cs="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shd w:val="clear" w:color="auto" w:fill="auto"/>
          </w:tcPr>
          <w:p>
            <w:pPr>
              <w:keepNext w:val="0"/>
              <w:keepLines w:val="0"/>
              <w:suppressLineNumbers w:val="0"/>
              <w:autoSpaceDE w:val="0"/>
              <w:autoSpaceDN w:val="0"/>
              <w:spacing w:before="0" w:beforeAutospacing="0" w:after="0" w:afterAutospacing="0" w:line="340" w:lineRule="exact"/>
              <w:ind w:left="0" w:right="0" w:firstLine="1866"/>
              <w:rPr>
                <w:rFonts w:ascii="宋体" w:eastAsia="宋体" w:hAnsi="宋体" w:cs="宋体"/>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shd w:val="clear" w:color="auto" w:fill="auto"/>
          </w:tcPr>
          <w:p>
            <w:pPr>
              <w:keepNext w:val="0"/>
              <w:keepLines w:val="0"/>
              <w:suppressLineNumbers w:val="0"/>
              <w:autoSpaceDE w:val="0"/>
              <w:autoSpaceDN w:val="0"/>
              <w:spacing w:before="0" w:beforeAutospacing="0" w:after="0" w:afterAutospacing="0" w:line="340" w:lineRule="exact"/>
              <w:ind w:left="0" w:right="0" w:firstLine="1866"/>
              <w:rPr>
                <w:rFonts w:ascii="宋体" w:eastAsia="宋体" w:hAnsi="宋体" w:cs="宋体"/>
                <w:spacing w:val="-4"/>
                <w:sz w:val="21"/>
                <w:szCs w:val="21"/>
                <w:lang w:eastAsia="zh-CN"/>
              </w:rPr>
            </w:pPr>
          </w:p>
        </w:tc>
      </w:tr>
    </w:tbl>
    <w:p>
      <w:pPr>
        <w:widowControl/>
        <w:wordWrap w:val="0"/>
        <w:autoSpaceDE w:val="0"/>
        <w:autoSpaceDN w:val="0"/>
        <w:spacing w:line="340" w:lineRule="exact"/>
        <w:ind w:right="808" w:firstLine="420" w:firstLineChars="200"/>
        <w:jc w:val="right"/>
        <w:rPr>
          <w:rFonts w:ascii="宋体" w:eastAsia="宋体" w:hAnsi="宋体" w:cs="宋体"/>
          <w:spacing w:val="-4"/>
          <w:sz w:val="21"/>
          <w:szCs w:val="21"/>
          <w:lang w:eastAsia="zh-CN"/>
        </w:rPr>
      </w:pPr>
    </w:p>
    <w:p>
      <w:pPr>
        <w:widowControl/>
        <w:wordWrap w:val="0"/>
        <w:autoSpaceDE w:val="0"/>
        <w:autoSpaceDN w:val="0"/>
        <w:spacing w:line="340" w:lineRule="exact"/>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color w:val="FF0000"/>
          <w:spacing w:val="-4"/>
          <w:sz w:val="21"/>
          <w:szCs w:val="21"/>
          <w:highlight w:val="yellow"/>
          <w:lang w:eastAsia="zh-CN" w:bidi="ar"/>
        </w:rPr>
        <w:t>单位负责人签名：</w:t>
      </w:r>
      <w:r>
        <w:rPr>
          <w:rFonts w:ascii="宋体" w:eastAsia="宋体" w:hAnsi="宋体" w:cs="宋体" w:hint="eastAsia"/>
          <w:spacing w:val="-4"/>
          <w:sz w:val="21"/>
          <w:szCs w:val="21"/>
          <w:u w:val="single"/>
          <w:lang w:eastAsia="zh-CN" w:bidi="ar"/>
        </w:rPr>
        <w:t xml:space="preserve">              </w:t>
      </w:r>
    </w:p>
    <w:p>
      <w:pPr>
        <w:widowControl/>
        <w:wordWrap w:val="0"/>
        <w:autoSpaceDE w:val="0"/>
        <w:autoSpaceDN w:val="0"/>
        <w:spacing w:line="340" w:lineRule="exact"/>
        <w:ind w:right="808" w:firstLine="420" w:firstLineChars="200"/>
        <w:jc w:val="center"/>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bidi="ar"/>
        </w:rPr>
        <w:t xml:space="preserve">                                </w:t>
      </w:r>
      <w:r>
        <w:rPr>
          <w:rFonts w:ascii="宋体" w:eastAsia="宋体" w:hAnsi="宋体" w:cs="宋体" w:hint="eastAsia"/>
          <w:color w:val="FF0000"/>
          <w:spacing w:val="-4"/>
          <w:sz w:val="21"/>
          <w:szCs w:val="21"/>
          <w:highlight w:val="yellow"/>
          <w:lang w:eastAsia="zh-CN" w:bidi="ar"/>
        </w:rPr>
        <w:t xml:space="preserve"> （加盖公章）</w:t>
      </w:r>
    </w:p>
    <w:p>
      <w:pPr>
        <w:widowControl/>
        <w:wordWrap w:val="0"/>
        <w:autoSpaceDE w:val="0"/>
        <w:autoSpaceDN w:val="0"/>
        <w:spacing w:line="340" w:lineRule="exact"/>
        <w:ind w:right="808" w:firstLine="420" w:firstLineChars="200"/>
        <w:jc w:val="right"/>
        <w:rPr>
          <w:rFonts w:ascii="宋体" w:eastAsia="宋体" w:hAnsi="宋体" w:cs="宋体"/>
          <w:spacing w:val="-4"/>
          <w:sz w:val="21"/>
          <w:szCs w:val="21"/>
          <w:u w:val="single"/>
          <w:lang w:eastAsia="zh-CN"/>
        </w:rPr>
      </w:pPr>
      <w:r>
        <w:rPr>
          <w:rFonts w:ascii="宋体" w:eastAsia="宋体" w:hAnsi="宋体" w:cs="宋体" w:hint="eastAsia"/>
          <w:spacing w:val="-4"/>
          <w:sz w:val="21"/>
          <w:szCs w:val="21"/>
          <w:lang w:eastAsia="zh-CN" w:bidi="ar"/>
        </w:rPr>
        <w:t xml:space="preserve">     日期：</w:t>
      </w:r>
      <w:r>
        <w:rPr>
          <w:rFonts w:ascii="宋体" w:eastAsia="宋体" w:hAnsi="宋体" w:cs="宋体" w:hint="eastAsia"/>
          <w:spacing w:val="-4"/>
          <w:sz w:val="21"/>
          <w:szCs w:val="21"/>
          <w:u w:val="single"/>
          <w:lang w:eastAsia="zh-CN" w:bidi="ar"/>
        </w:rPr>
        <w:t xml:space="preserve">              </w:t>
      </w:r>
    </w:p>
    <w:p>
      <w:pPr>
        <w:widowControl/>
        <w:autoSpaceDE w:val="0"/>
        <w:autoSpaceDN w:val="0"/>
        <w:spacing w:line="340" w:lineRule="exact"/>
        <w:ind w:firstLine="420" w:firstLineChars="200"/>
        <w:jc w:val="left"/>
        <w:rPr>
          <w:rFonts w:ascii="宋体" w:eastAsia="宋体" w:hAnsi="宋体" w:cs="宋体"/>
          <w:b/>
          <w:bCs/>
          <w:spacing w:val="-4"/>
          <w:sz w:val="21"/>
          <w:szCs w:val="21"/>
          <w:lang w:eastAsia="zh-CN"/>
        </w:rPr>
      </w:pPr>
    </w:p>
    <w:p>
      <w:pPr>
        <w:widowControl/>
        <w:autoSpaceDE w:val="0"/>
        <w:autoSpaceDN w:val="0"/>
        <w:spacing w:line="400" w:lineRule="exact"/>
        <w:ind w:firstLine="420" w:firstLineChars="200"/>
        <w:jc w:val="left"/>
        <w:rPr>
          <w:rFonts w:ascii="宋体" w:eastAsia="宋体" w:hAnsi="宋体" w:hint="eastAsia"/>
          <w:b/>
          <w:bCs/>
          <w:color w:val="FF0000"/>
          <w:spacing w:val="-4"/>
          <w:kern w:val="2"/>
          <w:sz w:val="21"/>
          <w:szCs w:val="21"/>
          <w:lang w:eastAsia="zh-CN" w:bidi="ar"/>
        </w:rPr>
      </w:pPr>
      <w:r>
        <w:rPr>
          <w:rFonts w:ascii="宋体" w:eastAsia="宋体" w:hAnsi="宋体" w:hint="eastAsia"/>
          <w:b/>
          <w:bCs/>
          <w:color w:val="FF0000"/>
          <w:spacing w:val="-4"/>
          <w:kern w:val="2"/>
          <w:sz w:val="21"/>
          <w:szCs w:val="21"/>
          <w:lang w:eastAsia="zh-CN" w:bidi="ar"/>
        </w:rPr>
        <w:t>注：</w:t>
      </w:r>
    </w:p>
    <w:p>
      <w:pPr>
        <w:widowControl/>
        <w:autoSpaceDE w:val="0"/>
        <w:autoSpaceDN w:val="0"/>
        <w:spacing w:line="400" w:lineRule="exact"/>
        <w:ind w:firstLine="420" w:firstLineChars="200"/>
        <w:jc w:val="left"/>
        <w:rPr>
          <w:rFonts w:ascii="宋体" w:eastAsia="宋体" w:hAnsi="宋体" w:hint="eastAsia"/>
          <w:b/>
          <w:bCs/>
          <w:color w:val="FF0000"/>
          <w:spacing w:val="-4"/>
          <w:kern w:val="2"/>
          <w:sz w:val="21"/>
          <w:szCs w:val="21"/>
          <w:lang w:eastAsia="zh-CN" w:bidi="ar"/>
        </w:rPr>
      </w:pPr>
      <w:r>
        <w:rPr>
          <w:rFonts w:ascii="宋体" w:eastAsia="宋体" w:hAnsi="宋体" w:hint="eastAsia"/>
          <w:b/>
          <w:bCs/>
          <w:color w:val="FF0000"/>
          <w:spacing w:val="-4"/>
          <w:kern w:val="2"/>
          <w:sz w:val="21"/>
          <w:szCs w:val="21"/>
          <w:lang w:eastAsia="zh-CN" w:bidi="ar"/>
        </w:rPr>
        <w:t>1.《政府采购违法行为风险知悉确认书》需由</w:t>
      </w:r>
      <w:r>
        <w:rPr>
          <w:rFonts w:ascii="宋体" w:eastAsia="宋体" w:hAnsi="宋体" w:hint="eastAsia"/>
          <w:b/>
          <w:bCs/>
          <w:color w:val="FF0000"/>
          <w:spacing w:val="-4"/>
          <w:kern w:val="2"/>
          <w:sz w:val="21"/>
          <w:szCs w:val="21"/>
          <w:highlight w:val="yellow"/>
          <w:lang w:eastAsia="zh-CN" w:bidi="ar"/>
        </w:rPr>
        <w:t>投标供应商负责人签字并加盖单位公章</w:t>
      </w:r>
      <w:r>
        <w:rPr>
          <w:rFonts w:ascii="宋体" w:eastAsia="宋体" w:hAnsi="宋体" w:hint="eastAsia"/>
          <w:b/>
          <w:bCs/>
          <w:color w:val="FF0000"/>
          <w:spacing w:val="-4"/>
          <w:kern w:val="2"/>
          <w:sz w:val="21"/>
          <w:szCs w:val="21"/>
          <w:lang w:eastAsia="zh-CN" w:bidi="ar"/>
        </w:rPr>
        <w:t>后，扫描上传至投标文件一并提交。</w:t>
      </w:r>
    </w:p>
    <w:p>
      <w:pPr>
        <w:widowControl/>
        <w:autoSpaceDE w:val="0"/>
        <w:autoSpaceDN w:val="0"/>
        <w:spacing w:line="400" w:lineRule="exact"/>
        <w:ind w:firstLine="420" w:firstLineChars="200"/>
        <w:jc w:val="left"/>
        <w:rPr>
          <w:rFonts w:ascii="宋体" w:eastAsia="宋体" w:hAnsi="宋体" w:hint="eastAsia"/>
          <w:b/>
          <w:bCs/>
          <w:color w:val="FF0000"/>
          <w:spacing w:val="-4"/>
          <w:kern w:val="2"/>
          <w:sz w:val="21"/>
          <w:szCs w:val="21"/>
          <w:lang w:eastAsia="zh-CN" w:bidi="ar"/>
        </w:rPr>
      </w:pPr>
      <w:r>
        <w:rPr>
          <w:rFonts w:ascii="宋体" w:eastAsia="宋体" w:hAnsi="宋体" w:hint="eastAsia"/>
          <w:b/>
          <w:bCs/>
          <w:color w:val="FF0000"/>
          <w:spacing w:val="-4"/>
          <w:kern w:val="2"/>
          <w:sz w:val="21"/>
          <w:szCs w:val="21"/>
          <w:lang w:eastAsia="zh-CN"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ind w:firstLine="420" w:firstLineChars="200"/>
        <w:jc w:val="left"/>
        <w:rPr>
          <w:rFonts w:ascii="宋体" w:eastAsia="宋体" w:hAnsi="宋体"/>
          <w:color w:val="FF0000"/>
          <w:spacing w:val="-4"/>
          <w:sz w:val="21"/>
          <w:szCs w:val="21"/>
          <w:lang w:eastAsia="zh-CN"/>
        </w:rPr>
      </w:pPr>
    </w:p>
    <w:p>
      <w:pPr>
        <w:widowControl/>
        <w:jc w:val="left"/>
        <w:rPr>
          <w:rFonts w:ascii="黑体" w:eastAsia="黑体"/>
          <w:kern w:val="2"/>
          <w:szCs w:val="20"/>
          <w:lang w:eastAsia="zh-CN"/>
        </w:rPr>
      </w:pPr>
      <w:r>
        <w:rPr>
          <w:rFonts w:ascii="黑体" w:eastAsia="黑体"/>
          <w:kern w:val="2"/>
          <w:szCs w:val="20"/>
          <w:lang w:eastAsia="zh-CN"/>
        </w:rPr>
        <w:br w:type="page"/>
      </w:r>
    </w:p>
    <w:p>
      <w:pPr>
        <w:widowControl w:val="0"/>
        <w:jc w:val="center"/>
        <w:rPr>
          <w:rFonts w:ascii="黑体" w:eastAsia="黑体"/>
          <w:kern w:val="2"/>
          <w:szCs w:val="20"/>
          <w:lang w:eastAsia="zh-CN"/>
        </w:rPr>
      </w:pPr>
      <w:r>
        <w:rPr>
          <w:rFonts w:ascii="黑体" w:eastAsia="黑体" w:hint="eastAsia"/>
          <w:kern w:val="2"/>
          <w:szCs w:val="20"/>
          <w:lang w:eastAsia="zh-CN"/>
        </w:rPr>
        <w:t>（二）订单融资情况</w:t>
      </w:r>
    </w:p>
    <w:p>
      <w:pPr>
        <w:widowControl w:val="0"/>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1、关于政府采购订单融资政策</w:t>
      </w:r>
    </w:p>
    <w:p>
      <w:pPr>
        <w:widowControl w:val="0"/>
        <w:spacing w:line="240" w:lineRule="auto"/>
        <w:ind w:firstLine="420" w:firstLineChars="200"/>
        <w:jc w:val="both"/>
        <w:rPr>
          <w:rFonts w:eastAsia="宋体"/>
          <w:bCs/>
          <w:kern w:val="2"/>
          <w:sz w:val="21"/>
          <w:szCs w:val="21"/>
          <w:lang w:eastAsia="zh-CN"/>
        </w:rPr>
      </w:pPr>
      <w:r>
        <w:rPr>
          <w:rFonts w:eastAsia="宋体" w:hint="eastAsia"/>
          <w:bCs/>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2、供应商账户信息</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投标人（单位全称）：</w:t>
      </w:r>
      <w:r>
        <w:rPr>
          <w:rFonts w:eastAsia="宋体" w:hint="eastAsia"/>
          <w:kern w:val="2"/>
          <w:sz w:val="21"/>
          <w:szCs w:val="21"/>
          <w:u w:val="thick"/>
          <w:lang w:eastAsia="zh-CN"/>
        </w:rPr>
        <w:t xml:space="preserve">                           </w:t>
      </w:r>
      <w:r>
        <w:rPr>
          <w:rFonts w:eastAsia="宋体" w:hint="eastAsia"/>
          <w:kern w:val="2"/>
          <w:sz w:val="21"/>
          <w:szCs w:val="21"/>
          <w:lang w:eastAsia="zh-CN"/>
        </w:rPr>
        <w:t xml:space="preserve">；  </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投标人单位地址：</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u w:val="thick"/>
          <w:lang w:eastAsia="zh-CN"/>
        </w:rPr>
      </w:pPr>
      <w:r>
        <w:rPr>
          <w:rFonts w:eastAsia="宋体" w:hint="eastAsia"/>
          <w:kern w:val="2"/>
          <w:sz w:val="21"/>
          <w:szCs w:val="21"/>
          <w:lang w:eastAsia="zh-CN"/>
        </w:rPr>
        <w:t>联系电话：</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u w:val="thick"/>
          <w:lang w:eastAsia="zh-CN"/>
        </w:rPr>
      </w:pPr>
      <w:r>
        <w:rPr>
          <w:rFonts w:eastAsia="宋体" w:hint="eastAsia"/>
          <w:kern w:val="2"/>
          <w:sz w:val="21"/>
          <w:szCs w:val="21"/>
          <w:lang w:eastAsia="zh-CN"/>
        </w:rPr>
        <w:t>开户银行账号：</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thick"/>
          <w:lang w:eastAsia="zh-CN"/>
        </w:rPr>
        <w:t xml:space="preserve">                                                  </w:t>
      </w:r>
      <w:r>
        <w:rPr>
          <w:rFonts w:eastAsia="宋体" w:hint="eastAsia"/>
          <w:kern w:val="2"/>
          <w:sz w:val="21"/>
          <w:szCs w:val="21"/>
          <w:lang w:eastAsia="zh-CN"/>
        </w:rPr>
        <w:t>。</w:t>
      </w:r>
    </w:p>
    <w:p>
      <w:pPr>
        <w:widowControl w:val="0"/>
        <w:ind w:left="480" w:firstLine="210" w:leftChars="200" w:firstLineChars="100"/>
        <w:jc w:val="both"/>
        <w:rPr>
          <w:rFonts w:eastAsia="宋体"/>
          <w:kern w:val="2"/>
          <w:sz w:val="21"/>
          <w:szCs w:val="21"/>
          <w:lang w:eastAsia="zh-CN"/>
        </w:rPr>
      </w:pPr>
      <w:r>
        <w:rPr>
          <w:rFonts w:eastAsia="宋体" w:hint="eastAsia"/>
          <w:kern w:val="2"/>
          <w:sz w:val="21"/>
          <w:szCs w:val="21"/>
          <w:lang w:eastAsia="zh-CN"/>
        </w:rPr>
        <w:t xml:space="preserve"> </w:t>
      </w:r>
      <w:r>
        <w:rPr>
          <w:rFonts w:ascii="宋体" w:eastAsia="宋体" w:hAnsi="宋体" w:hint="eastAsia"/>
          <w:b/>
          <w:bCs/>
          <w:color w:val="FF0000"/>
          <w:spacing w:val="-4"/>
          <w:sz w:val="21"/>
          <w:szCs w:val="21"/>
          <w:lang w:eastAsia="zh-CN"/>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rFonts w:eastAsia="宋体"/>
          <w:lang w:eastAsia="zh-CN"/>
        </w:rPr>
      </w:pPr>
    </w:p>
    <w:p>
      <w:pPr>
        <w:widowControl/>
        <w:autoSpaceDE w:val="0"/>
        <w:autoSpaceDN w:val="0"/>
        <w:spacing w:line="400" w:lineRule="exact"/>
        <w:ind w:right="1414" w:firstLine="480" w:firstLineChars="200"/>
        <w:jc w:val="right"/>
        <w:rPr>
          <w:rFonts w:eastAsia="宋体"/>
          <w:lang w:eastAsia="zh-CN"/>
        </w:rPr>
      </w:pPr>
    </w:p>
    <w:p>
      <w:pPr>
        <w:widowControl/>
        <w:autoSpaceDE w:val="0"/>
        <w:autoSpaceDN w:val="0"/>
        <w:spacing w:line="400" w:lineRule="exact"/>
        <w:ind w:right="1414" w:firstLine="480" w:firstLineChars="200"/>
        <w:jc w:val="right"/>
        <w:rPr>
          <w:rFonts w:eastAsia="宋体"/>
          <w:lang w:eastAsia="zh-CN"/>
        </w:rPr>
      </w:pPr>
    </w:p>
    <w:p>
      <w:pPr>
        <w:widowControl/>
        <w:autoSpaceDE w:val="0"/>
        <w:autoSpaceDN w:val="0"/>
        <w:spacing w:line="400" w:lineRule="exact"/>
        <w:ind w:right="1414" w:firstLine="480" w:firstLineChars="200"/>
        <w:jc w:val="right"/>
        <w:rPr>
          <w:rFonts w:eastAsia="宋体"/>
          <w:lang w:eastAsia="zh-CN"/>
        </w:rPr>
      </w:pPr>
    </w:p>
    <w:p>
      <w:pPr>
        <w:widowControl w:val="0"/>
        <w:ind w:firstLine="720" w:firstLineChars="300"/>
        <w:jc w:val="both"/>
        <w:rPr>
          <w:rFonts w:eastAsia="宋体"/>
          <w:kern w:val="2"/>
          <w:lang w:eastAsia="zh-CN"/>
        </w:rPr>
      </w:pPr>
    </w:p>
    <w:p>
      <w:pPr>
        <w:widowControl/>
        <w:spacing w:line="360" w:lineRule="auto"/>
        <w:jc w:val="left"/>
        <w:rPr>
          <w:rFonts w:eastAsia="宋体"/>
          <w:b/>
          <w:bCs/>
          <w:lang w:eastAsia="zh-CN"/>
        </w:rPr>
      </w:pPr>
    </w:p>
    <w:p>
      <w:pPr>
        <w:widowControl/>
        <w:jc w:val="center"/>
        <w:rPr>
          <w:rFonts w:ascii="黑体" w:eastAsia="黑体" w:hAnsi="宋体"/>
          <w:szCs w:val="20"/>
          <w:lang w:eastAsia="zh-CN"/>
        </w:rPr>
      </w:pPr>
      <w:r>
        <w:rPr>
          <w:rFonts w:ascii="黑体" w:eastAsia="黑体" w:hAnsi="宋体" w:hint="eastAsia"/>
          <w:szCs w:val="20"/>
          <w:lang w:eastAsia="zh-CN"/>
        </w:rPr>
        <w:t>（三）投标人认为需要加以说明的其他内容（格式自定）</w:t>
      </w:r>
    </w:p>
    <w:p>
      <w:pPr>
        <w:widowControl w:val="0"/>
        <w:jc w:val="center"/>
        <w:rPr>
          <w:rFonts w:eastAsia="宋体"/>
          <w:b/>
          <w:kern w:val="2"/>
          <w:sz w:val="32"/>
          <w:szCs w:val="32"/>
          <w:lang w:eastAsia="zh-CN"/>
        </w:rPr>
      </w:pPr>
    </w:p>
    <w:p>
      <w:pPr>
        <w:widowControl w:val="0"/>
        <w:ind w:firstLine="424" w:firstLineChars="202"/>
        <w:jc w:val="both"/>
        <w:rPr>
          <w:rFonts w:ascii="宋体" w:eastAsia="宋体" w:hAnsi="宋体"/>
          <w:kern w:val="2"/>
          <w:sz w:val="21"/>
          <w:szCs w:val="21"/>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pPr>
    </w:p>
    <w:p>
      <w:pPr>
        <w:widowControl w:val="0"/>
        <w:jc w:val="center"/>
        <w:rPr>
          <w:rFonts w:ascii="黑体" w:eastAsia="黑体" w:hAnsi="宋体"/>
          <w:bCs/>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pPr>
        <w:widowControl w:val="0"/>
        <w:jc w:val="both"/>
        <w:rPr>
          <w:rFonts w:eastAsia="宋体"/>
          <w:kern w:val="2"/>
          <w:sz w:val="21"/>
          <w:lang w:eastAsia="zh-CN"/>
        </w:rPr>
      </w:pPr>
    </w:p>
    <w:p>
      <w:pPr>
        <w:widowControl w:val="0"/>
        <w:ind w:firstLine="1890" w:firstLineChars="900"/>
        <w:jc w:val="both"/>
        <w:rPr>
          <w:rFonts w:eastAsia="宋体"/>
          <w:b/>
          <w:bCs/>
          <w:kern w:val="2"/>
          <w:sz w:val="21"/>
          <w:lang w:eastAsia="zh-CN"/>
        </w:rPr>
      </w:pPr>
      <w:bookmarkStart w:id="78" w:name="_Toc3995"/>
      <w:r>
        <w:rPr>
          <w:rFonts w:eastAsia="宋体" w:hint="eastAsia"/>
          <w:b/>
          <w:bCs/>
          <w:kern w:val="2"/>
          <w:sz w:val="21"/>
          <w:lang w:eastAsia="zh-CN"/>
        </w:rPr>
        <w:t>（仅供参考，具体以项目需求及采购结果为准）</w:t>
      </w:r>
    </w:p>
    <w:p>
      <w:pPr>
        <w:widowControl w:val="0"/>
        <w:jc w:val="center"/>
        <w:rPr>
          <w:rFonts w:ascii="宋体" w:eastAsia="宋体" w:hAnsi="宋体" w:cs="宋体"/>
          <w:b/>
          <w:bCs/>
          <w:spacing w:val="-20"/>
          <w:kern w:val="44"/>
          <w:sz w:val="48"/>
          <w:szCs w:val="48"/>
          <w:lang w:eastAsia="zh-CN"/>
        </w:rPr>
      </w:pPr>
    </w:p>
    <w:p>
      <w:pPr>
        <w:widowControl w:val="0"/>
        <w:jc w:val="center"/>
        <w:rPr>
          <w:rFonts w:ascii="宋体" w:eastAsia="宋体" w:hAnsi="宋体" w:cs="宋体"/>
          <w:b/>
          <w:bCs/>
          <w:spacing w:val="-20"/>
          <w:kern w:val="44"/>
          <w:sz w:val="48"/>
          <w:szCs w:val="48"/>
          <w:lang w:eastAsia="zh-CN"/>
        </w:rPr>
      </w:pPr>
    </w:p>
    <w:p>
      <w:pPr>
        <w:widowControl w:val="0"/>
        <w:spacing w:line="360" w:lineRule="auto"/>
        <w:jc w:val="both"/>
        <w:rPr>
          <w:rFonts w:eastAsia="宋体"/>
          <w:b/>
          <w:bCs/>
          <w:kern w:val="2"/>
          <w:lang w:eastAsia="zh-CN"/>
        </w:rPr>
      </w:pPr>
    </w:p>
    <w:p>
      <w:pPr>
        <w:widowControl w:val="0"/>
        <w:jc w:val="center"/>
        <w:rPr>
          <w:rFonts w:ascii="宋体" w:eastAsia="宋体" w:hAnsi="宋体" w:cs="宋体"/>
          <w:b/>
          <w:bCs/>
          <w:spacing w:val="-20"/>
          <w:kern w:val="44"/>
          <w:sz w:val="48"/>
          <w:szCs w:val="48"/>
          <w:lang w:eastAsia="zh-CN"/>
        </w:rPr>
      </w:pPr>
      <w:r>
        <w:rPr>
          <w:rFonts w:ascii="宋体" w:eastAsia="宋体" w:hAnsi="宋体" w:cs="宋体" w:hint="eastAsia"/>
          <w:b/>
          <w:bCs/>
          <w:spacing w:val="-20"/>
          <w:kern w:val="44"/>
          <w:sz w:val="48"/>
          <w:szCs w:val="48"/>
          <w:lang w:eastAsia="zh-CN"/>
        </w:rPr>
        <w:t>政府采购货物买卖合同</w:t>
      </w:r>
    </w:p>
    <w:p>
      <w:pPr>
        <w:widowControl w:val="0"/>
        <w:jc w:val="center"/>
        <w:rPr>
          <w:rFonts w:ascii="宋体" w:eastAsia="宋体" w:hAnsi="宋体" w:cs="宋体"/>
          <w:b/>
          <w:bCs/>
          <w:spacing w:val="-20"/>
          <w:kern w:val="44"/>
          <w:sz w:val="48"/>
          <w:szCs w:val="48"/>
          <w:lang w:eastAsia="zh-CN"/>
        </w:rPr>
      </w:pPr>
      <w:r>
        <w:rPr>
          <w:rFonts w:ascii="宋体" w:eastAsia="宋体" w:hAnsi="宋体" w:cs="宋体" w:hint="eastAsia"/>
          <w:b/>
          <w:bCs/>
          <w:spacing w:val="-20"/>
          <w:kern w:val="44"/>
          <w:sz w:val="48"/>
          <w:szCs w:val="48"/>
          <w:lang w:eastAsia="zh-CN"/>
        </w:rPr>
        <w:t>（试行）</w:t>
      </w: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jc w:val="both"/>
        <w:rPr>
          <w:rFonts w:ascii="宋体" w:eastAsia="宋体" w:hAnsi="宋体" w:cs="宋体"/>
          <w:b/>
          <w:bCs/>
          <w:spacing w:val="-20"/>
          <w:kern w:val="44"/>
          <w:sz w:val="40"/>
          <w:szCs w:val="40"/>
          <w:lang w:eastAsia="zh-CN"/>
        </w:rPr>
      </w:pPr>
    </w:p>
    <w:p>
      <w:pPr>
        <w:widowControl w:val="0"/>
        <w:spacing w:line="360" w:lineRule="auto"/>
        <w:ind w:left="480" w:leftChars="200"/>
        <w:jc w:val="both"/>
        <w:rPr>
          <w:rFonts w:eastAsia="宋体"/>
          <w:kern w:val="2"/>
          <w:sz w:val="32"/>
          <w:szCs w:val="32"/>
          <w:lang w:eastAsia="zh-CN"/>
        </w:rPr>
      </w:pPr>
      <w:r>
        <w:rPr>
          <w:rFonts w:ascii="宋体" w:eastAsia="宋体" w:hAnsi="宋体" w:cs="宋体" w:hint="eastAsia"/>
          <w:sz w:val="32"/>
          <w:szCs w:val="32"/>
          <w:lang w:eastAsia="zh-CN"/>
        </w:rPr>
        <w:t>项目名称：</w:t>
      </w:r>
      <w:r>
        <w:rPr>
          <w:rFonts w:eastAsia="宋体" w:hint="eastAsia"/>
          <w:kern w:val="2"/>
          <w:sz w:val="32"/>
          <w:szCs w:val="32"/>
          <w:u w:val="single"/>
          <w:lang w:eastAsia="zh-CN"/>
        </w:rPr>
        <w:t xml:space="preserve">                             </w:t>
      </w:r>
    </w:p>
    <w:p>
      <w:pPr>
        <w:widowControl w:val="0"/>
        <w:spacing w:line="360" w:lineRule="auto"/>
        <w:ind w:left="480" w:leftChars="200"/>
        <w:jc w:val="both"/>
        <w:rPr>
          <w:rFonts w:eastAsia="宋体"/>
          <w:kern w:val="2"/>
          <w:sz w:val="32"/>
          <w:szCs w:val="32"/>
          <w:u w:val="single"/>
          <w:lang w:eastAsia="zh-CN"/>
        </w:rPr>
      </w:pPr>
      <w:r>
        <w:rPr>
          <w:rFonts w:eastAsia="宋体" w:hint="eastAsia"/>
          <w:kern w:val="2"/>
          <w:sz w:val="32"/>
          <w:szCs w:val="32"/>
          <w:lang w:eastAsia="zh-CN"/>
        </w:rPr>
        <w:t>合同编号：</w:t>
      </w:r>
      <w:r>
        <w:rPr>
          <w:rFonts w:eastAsia="宋体" w:hint="eastAsia"/>
          <w:kern w:val="2"/>
          <w:sz w:val="32"/>
          <w:szCs w:val="32"/>
          <w:u w:val="single"/>
          <w:lang w:eastAsia="zh-CN"/>
        </w:rPr>
        <w:t xml:space="preserve">                             </w:t>
      </w:r>
    </w:p>
    <w:p>
      <w:pPr>
        <w:widowControl w:val="0"/>
        <w:spacing w:line="360" w:lineRule="auto"/>
        <w:ind w:left="480" w:leftChars="200"/>
        <w:jc w:val="both"/>
        <w:rPr>
          <w:rFonts w:eastAsia="宋体"/>
          <w:kern w:val="2"/>
          <w:sz w:val="32"/>
          <w:szCs w:val="32"/>
          <w:lang w:eastAsia="zh-CN"/>
        </w:rPr>
      </w:pPr>
      <w:r>
        <w:rPr>
          <w:rFonts w:eastAsia="宋体" w:hint="eastAsia"/>
          <w:kern w:val="2"/>
          <w:sz w:val="32"/>
          <w:szCs w:val="32"/>
          <w:lang w:eastAsia="zh-CN"/>
        </w:rPr>
        <w:t>甲    方：</w:t>
      </w:r>
      <w:r>
        <w:rPr>
          <w:rFonts w:eastAsia="宋体" w:hint="eastAsia"/>
          <w:kern w:val="2"/>
          <w:sz w:val="32"/>
          <w:szCs w:val="32"/>
          <w:u w:val="single"/>
          <w:lang w:eastAsia="zh-CN"/>
        </w:rPr>
        <w:t xml:space="preserve">                             </w:t>
      </w:r>
    </w:p>
    <w:p>
      <w:pPr>
        <w:widowControl w:val="0"/>
        <w:spacing w:line="360" w:lineRule="auto"/>
        <w:ind w:left="480" w:leftChars="200"/>
        <w:jc w:val="both"/>
        <w:rPr>
          <w:rFonts w:eastAsia="宋体"/>
          <w:kern w:val="2"/>
          <w:sz w:val="32"/>
          <w:szCs w:val="32"/>
          <w:u w:val="single"/>
          <w:lang w:eastAsia="zh-CN"/>
        </w:rPr>
      </w:pPr>
      <w:r>
        <w:rPr>
          <w:rFonts w:eastAsia="宋体" w:hint="eastAsia"/>
          <w:kern w:val="2"/>
          <w:sz w:val="32"/>
          <w:szCs w:val="32"/>
          <w:lang w:eastAsia="zh-CN"/>
        </w:rPr>
        <w:t>乙    方：</w:t>
      </w:r>
      <w:r>
        <w:rPr>
          <w:rFonts w:eastAsia="宋体" w:hint="eastAsia"/>
          <w:kern w:val="2"/>
          <w:sz w:val="32"/>
          <w:szCs w:val="32"/>
          <w:u w:val="single"/>
          <w:lang w:eastAsia="zh-CN"/>
        </w:rPr>
        <w:t xml:space="preserve">                             </w:t>
      </w:r>
    </w:p>
    <w:p>
      <w:pPr>
        <w:widowControl w:val="0"/>
        <w:spacing w:line="360" w:lineRule="auto"/>
        <w:ind w:left="480" w:leftChars="200"/>
        <w:jc w:val="both"/>
        <w:rPr>
          <w:rFonts w:eastAsia="宋体"/>
          <w:kern w:val="2"/>
          <w:sz w:val="32"/>
          <w:szCs w:val="32"/>
          <w:lang w:eastAsia="zh-CN"/>
        </w:rPr>
      </w:pPr>
      <w:r>
        <w:rPr>
          <w:rFonts w:eastAsia="宋体" w:hint="eastAsia"/>
          <w:kern w:val="2"/>
          <w:sz w:val="32"/>
          <w:szCs w:val="32"/>
          <w:lang w:eastAsia="zh-CN"/>
        </w:rPr>
        <w:t>签订时间：</w:t>
      </w:r>
      <w:r>
        <w:rPr>
          <w:rFonts w:eastAsia="宋体" w:hint="eastAsia"/>
          <w:kern w:val="2"/>
          <w:sz w:val="32"/>
          <w:szCs w:val="32"/>
          <w:u w:val="single"/>
          <w:lang w:eastAsia="zh-CN"/>
        </w:rPr>
        <w:t xml:space="preserve">      </w:t>
      </w:r>
      <w:r>
        <w:rPr>
          <w:rFonts w:eastAsia="宋体"/>
          <w:kern w:val="2"/>
          <w:sz w:val="32"/>
          <w:szCs w:val="32"/>
          <w:u w:val="single"/>
          <w:lang w:eastAsia="zh-CN"/>
        </w:rPr>
        <w:t xml:space="preserve">           </w:t>
      </w:r>
      <w:r>
        <w:rPr>
          <w:rFonts w:eastAsia="宋体" w:hint="eastAsia"/>
          <w:kern w:val="2"/>
          <w:sz w:val="32"/>
          <w:szCs w:val="32"/>
          <w:u w:val="single"/>
          <w:lang w:eastAsia="zh-CN"/>
        </w:rPr>
        <w:t xml:space="preserve">            </w:t>
      </w:r>
    </w:p>
    <w:p>
      <w:pPr>
        <w:widowControl w:val="0"/>
        <w:jc w:val="both"/>
        <w:rPr>
          <w:rFonts w:eastAsia="宋体"/>
          <w:kern w:val="2"/>
          <w:sz w:val="21"/>
          <w:lang w:eastAsia="zh-CN"/>
        </w:rPr>
      </w:pPr>
    </w:p>
    <w:p>
      <w:pPr>
        <w:widowControl w:val="0"/>
        <w:jc w:val="both"/>
        <w:rPr>
          <w:rFonts w:eastAsia="黑体"/>
          <w:kern w:val="2"/>
          <w:sz w:val="44"/>
          <w:szCs w:val="44"/>
          <w:lang w:eastAsia="zh-CN"/>
        </w:rPr>
      </w:pPr>
      <w:r>
        <w:rPr>
          <w:rFonts w:eastAsia="黑体"/>
          <w:kern w:val="2"/>
          <w:sz w:val="44"/>
          <w:szCs w:val="44"/>
          <w:lang w:eastAsia="zh-CN"/>
        </w:rPr>
        <w:br w:type="page"/>
      </w:r>
    </w:p>
    <w:p>
      <w:pPr>
        <w:widowControl w:val="0"/>
        <w:jc w:val="both"/>
        <w:rPr>
          <w:rFonts w:eastAsia="黑体"/>
          <w:kern w:val="2"/>
          <w:sz w:val="44"/>
          <w:szCs w:val="44"/>
          <w:lang w:eastAsia="zh-CN"/>
        </w:rPr>
      </w:pPr>
    </w:p>
    <w:p>
      <w:pPr>
        <w:widowControl w:val="0"/>
        <w:jc w:val="both"/>
        <w:rPr>
          <w:rFonts w:eastAsia="黑体"/>
          <w:kern w:val="2"/>
          <w:sz w:val="44"/>
          <w:szCs w:val="44"/>
          <w:lang w:eastAsia="zh-CN"/>
        </w:rPr>
      </w:pPr>
    </w:p>
    <w:p>
      <w:pPr>
        <w:widowControl w:val="0"/>
        <w:jc w:val="center"/>
        <w:rPr>
          <w:rFonts w:eastAsia="黑体"/>
          <w:kern w:val="2"/>
          <w:sz w:val="44"/>
          <w:szCs w:val="44"/>
          <w:lang w:eastAsia="zh-CN"/>
        </w:rPr>
      </w:pPr>
      <w:r>
        <w:rPr>
          <w:rFonts w:eastAsia="黑体" w:hint="eastAsia"/>
          <w:kern w:val="2"/>
          <w:sz w:val="44"/>
          <w:szCs w:val="44"/>
          <w:lang w:eastAsia="zh-CN"/>
        </w:rPr>
        <w:t>使 用 说 明</w:t>
      </w:r>
    </w:p>
    <w:p>
      <w:pPr>
        <w:widowControl w:val="0"/>
        <w:ind w:firstLine="640" w:firstLineChars="200"/>
        <w:jc w:val="both"/>
        <w:rPr>
          <w:rFonts w:ascii="仿宋_GB2312" w:eastAsia="仿宋_GB2312" w:hAnsi="仿宋_GB2312" w:cs="仿宋_GB2312"/>
          <w:kern w:val="2"/>
          <w:sz w:val="32"/>
          <w:szCs w:val="32"/>
          <w:lang w:eastAsia="zh-CN"/>
        </w:rPr>
      </w:pPr>
    </w:p>
    <w:p>
      <w:pPr>
        <w:widowControl w:val="0"/>
        <w:ind w:firstLine="640" w:firstLineChars="20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1.本合同标准文本适用于购买现成货物的采购项目，不包括需要供应商定制开发、创新研发的货物采购项目。</w:t>
      </w:r>
    </w:p>
    <w:p>
      <w:pPr>
        <w:widowControl w:val="0"/>
        <w:ind w:firstLine="640" w:firstLineChars="200"/>
        <w:jc w:val="both"/>
        <w:rPr>
          <w:rFonts w:eastAsia="黑体"/>
          <w:kern w:val="2"/>
          <w:sz w:val="44"/>
          <w:szCs w:val="44"/>
          <w:lang w:eastAsia="zh-CN"/>
        </w:rPr>
      </w:pPr>
      <w:r>
        <w:rPr>
          <w:rFonts w:ascii="仿宋_GB2312" w:eastAsia="仿宋_GB2312" w:hAnsi="仿宋_GB2312" w:cs="仿宋_GB2312" w:hint="eastAsia"/>
          <w:kern w:val="2"/>
          <w:sz w:val="32"/>
          <w:szCs w:val="32"/>
          <w:lang w:eastAsia="zh-CN"/>
        </w:rPr>
        <w:t>2.本合同标准文本为政府采购货物买卖合同编制提供参考，可以结合采购项目具体情况，对文本作必要的调整修订后使用。</w:t>
      </w:r>
    </w:p>
    <w:p>
      <w:pPr>
        <w:widowControl w:val="0"/>
        <w:ind w:firstLine="640" w:firstLineChars="20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3.本合同标准文本各条款中，如涉及填写多家供应商、制造商，多种采购标的、分包主要内容等信息的，可根据采购项目具体情况添加信息项。</w:t>
      </w:r>
    </w:p>
    <w:p>
      <w:pPr>
        <w:widowControl w:val="0"/>
        <w:ind w:firstLine="880" w:firstLineChars="200"/>
        <w:jc w:val="both"/>
        <w:rPr>
          <w:rFonts w:eastAsia="黑体"/>
          <w:kern w:val="2"/>
          <w:sz w:val="44"/>
          <w:szCs w:val="44"/>
          <w:lang w:eastAsia="zh-CN"/>
        </w:rPr>
        <w:sectPr>
          <w:headerReference w:type="default" r:id="rId7"/>
          <w:footerReference w:type="default" r:id="rId8"/>
          <w:pgSz w:w="11906" w:h="16838"/>
          <w:pgMar w:top="1440" w:right="1800" w:bottom="1440" w:left="1800" w:header="851" w:footer="992" w:gutter="0"/>
          <w:cols w:num="1" w:space="425"/>
          <w:docGrid w:type="lines" w:linePitch="312" w:charSpace="0"/>
        </w:sectPr>
      </w:pPr>
    </w:p>
    <w:bookmarkEnd w:id="78"/>
    <w:p>
      <w:pPr>
        <w:widowControl w:val="0"/>
        <w:jc w:val="both"/>
        <w:rPr>
          <w:rFonts w:eastAsia="宋体"/>
          <w:kern w:val="2"/>
          <w:sz w:val="21"/>
          <w:lang w:eastAsia="zh-CN"/>
        </w:rPr>
      </w:pPr>
      <w:bookmarkStart w:id="79" w:name="_Toc22209"/>
    </w:p>
    <w:p>
      <w:pPr>
        <w:keepNext/>
        <w:keepLines/>
        <w:widowControl w:val="0"/>
        <w:adjustRightInd w:val="0"/>
        <w:snapToGrid w:val="0"/>
        <w:spacing w:line="400" w:lineRule="exact"/>
        <w:jc w:val="center"/>
        <w:outlineLvl w:val="1"/>
        <w:rPr>
          <w:rFonts w:ascii="黑体" w:eastAsia="黑体" w:hAnsi="华文中宋"/>
          <w:kern w:val="2"/>
          <w:sz w:val="28"/>
          <w:szCs w:val="28"/>
          <w:lang w:eastAsia="zh-CN"/>
        </w:rPr>
      </w:pPr>
      <w:r>
        <w:rPr>
          <w:rFonts w:ascii="黑体" w:eastAsia="黑体" w:hAnsi="黑体" w:hint="eastAsia"/>
          <w:kern w:val="2"/>
          <w:sz w:val="28"/>
          <w:szCs w:val="28"/>
          <w:lang w:eastAsia="zh-CN"/>
        </w:rPr>
        <w:t xml:space="preserve">第一节 </w:t>
      </w:r>
      <w:r>
        <w:rPr>
          <w:rFonts w:ascii="黑体" w:eastAsia="黑体" w:hAnsi="华文中宋" w:hint="eastAsia"/>
          <w:kern w:val="2"/>
          <w:sz w:val="28"/>
          <w:szCs w:val="28"/>
          <w:lang w:eastAsia="zh-CN"/>
        </w:rPr>
        <w:t>政府采购合同协议书</w:t>
      </w:r>
      <w:bookmarkEnd w:id="79"/>
    </w:p>
    <w:p>
      <w:pPr>
        <w:widowControl w:val="0"/>
        <w:jc w:val="both"/>
        <w:rPr>
          <w:rFonts w:eastAsia="宋体"/>
          <w:kern w:val="2"/>
          <w:sz w:val="21"/>
          <w:lang w:eastAsia="zh-CN"/>
        </w:rPr>
      </w:pPr>
    </w:p>
    <w:p>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甲方（全称）：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（采购人、受采购人委托签订合同的单位或采购</w:t>
      </w:r>
      <w:r>
        <w:rPr>
          <w:rFonts w:ascii="宋体" w:eastAsia="宋体" w:hAnsi="宋体" w:hint="eastAsia"/>
          <w:kern w:val="2"/>
          <w:sz w:val="21"/>
          <w:szCs w:val="21"/>
          <w:lang w:eastAsia="zh-CN"/>
        </w:rPr>
        <w:tab/>
      </w:r>
      <w:r>
        <w:rPr>
          <w:rFonts w:ascii="宋体" w:eastAsia="宋体" w:hAnsi="宋体" w:hint="eastAsia"/>
          <w:kern w:val="2"/>
          <w:sz w:val="21"/>
          <w:szCs w:val="21"/>
          <w:lang w:eastAsia="zh-CN"/>
        </w:rPr>
        <w:t xml:space="preserve">                                   文件约定的合同甲方）</w:t>
      </w:r>
    </w:p>
    <w:p>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乙方1（全称）：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（供应商）</w:t>
      </w:r>
    </w:p>
    <w:p>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乙方2（全称）：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（联合体成员供应商或其他合同主体）（如有）</w:t>
      </w:r>
    </w:p>
    <w:p>
      <w:pPr>
        <w:widowControl w:val="0"/>
        <w:adjustRightInd w:val="0"/>
        <w:snapToGrid w:val="0"/>
        <w:spacing w:line="400" w:lineRule="exact"/>
        <w:jc w:val="both"/>
        <w:rPr>
          <w:rFonts w:ascii="宋体" w:eastAsia="宋体" w:hAnsi="宋体"/>
          <w:kern w:val="2"/>
          <w:sz w:val="21"/>
          <w:szCs w:val="21"/>
          <w:lang w:eastAsia="zh-CN"/>
        </w:rPr>
      </w:pPr>
      <w:r>
        <w:rPr>
          <w:rFonts w:eastAsia="宋体" w:hint="eastAsia"/>
          <w:kern w:val="2"/>
          <w:sz w:val="21"/>
          <w:lang w:eastAsia="zh-CN"/>
        </w:rPr>
        <w:t>乙方</w:t>
      </w:r>
      <w:r>
        <w:rPr>
          <w:rFonts w:ascii="宋体" w:eastAsia="宋体" w:hAnsi="宋体" w:hint="eastAsia"/>
          <w:kern w:val="2"/>
          <w:sz w:val="21"/>
          <w:szCs w:val="21"/>
          <w:lang w:eastAsia="zh-CN"/>
        </w:rPr>
        <w:t>3</w:t>
      </w:r>
      <w:r>
        <w:rPr>
          <w:rFonts w:eastAsia="宋体" w:hint="eastAsia"/>
          <w:kern w:val="2"/>
          <w:sz w:val="21"/>
          <w:lang w:eastAsia="zh-CN"/>
        </w:rPr>
        <w:t>（全称）</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（联合体成员供应商或其他合同主体）（如有）</w:t>
      </w:r>
    </w:p>
    <w:p>
      <w:pPr>
        <w:widowControl w:val="0"/>
        <w:spacing w:line="400" w:lineRule="exact"/>
        <w:jc w:val="both"/>
        <w:rPr>
          <w:rFonts w:eastAsia="宋体"/>
          <w:kern w:val="2"/>
          <w:sz w:val="21"/>
          <w:lang w:eastAsia="zh-CN"/>
        </w:rPr>
      </w:pP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项目信息</w:t>
      </w:r>
    </w:p>
    <w:p>
      <w:pPr>
        <w:widowControl w:val="0"/>
        <w:numPr>
          <w:ilvl w:val="0"/>
          <w:numId w:val="7"/>
        </w:numPr>
        <w:adjustRightInd w:val="0"/>
        <w:snapToGrid w:val="0"/>
        <w:spacing w:line="400" w:lineRule="exact"/>
        <w:ind w:firstLine="420" w:firstLineChars="2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采购项目名称：</w:t>
      </w:r>
      <w:r>
        <w:rPr>
          <w:rFonts w:ascii="宋体" w:eastAsia="宋体" w:hAnsi="宋体" w:hint="eastAsia"/>
          <w:kern w:val="2"/>
          <w:sz w:val="21"/>
          <w:szCs w:val="21"/>
          <w:u w:val="single"/>
          <w:lang w:eastAsia="zh-CN"/>
        </w:rPr>
        <w:t xml:space="preserve">                                            </w:t>
      </w:r>
    </w:p>
    <w:p>
      <w:pPr>
        <w:widowControl w:val="0"/>
        <w:numPr>
          <w:ilvl w:val="12"/>
          <w:numId w:val="0"/>
        </w:numPr>
        <w:tabs>
          <w:tab w:val="left" w:pos="999"/>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采购项目编号：</w:t>
      </w:r>
      <w:r>
        <w:rPr>
          <w:rFonts w:ascii="宋体" w:eastAsia="宋体" w:hAnsi="宋体"/>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（2）采购计划编号：</w:t>
      </w:r>
      <w:r>
        <w:rPr>
          <w:rFonts w:ascii="宋体" w:eastAsia="宋体" w:hAnsi="宋体"/>
          <w:kern w:val="2"/>
          <w:sz w:val="21"/>
          <w:szCs w:val="21"/>
          <w:u w:val="single"/>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kern w:val="2"/>
          <w:sz w:val="21"/>
          <w:szCs w:val="21"/>
          <w:u w:val="single"/>
          <w:lang w:eastAsia="zh-CN"/>
        </w:rPr>
        <w:t xml:space="preserve">     </w:t>
      </w:r>
      <w:r>
        <w:rPr>
          <w:rFonts w:ascii="宋体" w:eastAsia="宋体" w:hAnsi="宋体"/>
          <w:kern w:val="2"/>
          <w:sz w:val="21"/>
          <w:szCs w:val="21"/>
          <w:lang w:eastAsia="zh-CN"/>
        </w:rPr>
        <w:t xml:space="preserve"> </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（3）项目内容：</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采购标的及数量（台/套</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个</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架</w:t>
      </w:r>
      <w:r>
        <w:rPr>
          <w:rFonts w:ascii="宋体" w:eastAsia="宋体" w:hAnsi="宋体"/>
          <w:kern w:val="2"/>
          <w:sz w:val="21"/>
          <w:szCs w:val="21"/>
          <w:lang w:val="en" w:eastAsia="zh-CN"/>
        </w:rPr>
        <w:t>/</w:t>
      </w:r>
      <w:r>
        <w:rPr>
          <w:rFonts w:ascii="宋体" w:eastAsia="宋体" w:hAnsi="宋体" w:hint="eastAsia"/>
          <w:kern w:val="2"/>
          <w:sz w:val="21"/>
          <w:szCs w:val="21"/>
          <w:lang w:val="en" w:eastAsia="zh-CN"/>
        </w:rPr>
        <w:t>组等</w:t>
      </w:r>
      <w:r>
        <w:rPr>
          <w:rFonts w:ascii="宋体" w:eastAsia="宋体" w:hAnsi="宋体" w:hint="eastAsia"/>
          <w:kern w:val="2"/>
          <w:sz w:val="21"/>
          <w:szCs w:val="21"/>
          <w:lang w:eastAsia="zh-CN"/>
        </w:rPr>
        <w:t>）：</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p>
    <w:p>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val="en" w:eastAsia="zh-CN"/>
        </w:rPr>
      </w:pPr>
      <w:r>
        <w:rPr>
          <w:rFonts w:ascii="宋体" w:eastAsia="宋体" w:hAnsi="宋体" w:hint="eastAsia"/>
          <w:kern w:val="2"/>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lang w:val="en" w:eastAsia="zh-CN"/>
        </w:rPr>
        <w:t xml:space="preserve">     </w:t>
      </w:r>
      <w:r>
        <w:rPr>
          <w:rFonts w:ascii="宋体" w:eastAsia="宋体" w:hAnsi="宋体" w:cs="宋体" w:hint="eastAsia"/>
          <w:kern w:val="2"/>
          <w:sz w:val="21"/>
          <w:szCs w:val="21"/>
          <w:lang w:eastAsia="zh-CN"/>
        </w:rPr>
        <w:t>规格型号：</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kern w:val="2"/>
          <w:sz w:val="21"/>
          <w:szCs w:val="21"/>
          <w:u w:val="single"/>
          <w:lang w:val="en" w:eastAsia="zh-CN"/>
        </w:rPr>
        <w:t xml:space="preserve">   </w:t>
      </w:r>
    </w:p>
    <w:p>
      <w:pPr>
        <w:widowControl w:val="0"/>
        <w:adjustRightInd w:val="0"/>
        <w:snapToGrid w:val="0"/>
        <w:spacing w:line="400" w:lineRule="exact"/>
        <w:ind w:firstLine="945" w:firstLineChars="45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采购标的的技术要求、商务要求具体见附件。</w:t>
      </w:r>
    </w:p>
    <w:p>
      <w:pPr>
        <w:widowControl w:val="0"/>
        <w:numPr>
          <w:ilvl w:val="12"/>
          <w:numId w:val="0"/>
        </w:numPr>
        <w:adjustRightInd w:val="0"/>
        <w:snapToGrid w:val="0"/>
        <w:spacing w:line="400" w:lineRule="exact"/>
        <w:ind w:left="0" w:firstLine="945" w:firstLineChars="450"/>
        <w:jc w:val="both"/>
        <w:rPr>
          <w:rFonts w:ascii="宋体" w:eastAsia="宋体" w:hAnsi="宋体" w:cs="宋体"/>
          <w:kern w:val="2"/>
          <w:sz w:val="21"/>
          <w:szCs w:val="21"/>
          <w:lang w:eastAsia="zh-CN"/>
        </w:rPr>
      </w:pPr>
      <w:r>
        <w:rPr>
          <w:rFonts w:ascii="汉仪书宋二S" w:eastAsia="汉仪书宋二S" w:hAnsi="汉仪书宋二S" w:cs="汉仪书宋二S" w:hint="eastAsia"/>
          <w:kern w:val="2"/>
          <w:sz w:val="21"/>
          <w:szCs w:val="21"/>
          <w:lang w:eastAsia="zh-CN"/>
        </w:rPr>
        <w:t>①</w:t>
      </w:r>
      <w:r>
        <w:rPr>
          <w:rFonts w:ascii="宋体" w:eastAsia="宋体" w:hAnsi="宋体" w:cs="宋体" w:hint="eastAsia"/>
          <w:kern w:val="2"/>
          <w:sz w:val="21"/>
          <w:szCs w:val="21"/>
          <w:lang w:eastAsia="zh-CN"/>
        </w:rPr>
        <w:t>涉及信息类产品，请填写该产品关键部件的品牌、型号：</w:t>
      </w:r>
    </w:p>
    <w:p>
      <w:pPr>
        <w:widowControl w:val="0"/>
        <w:numPr>
          <w:ilvl w:val="12"/>
          <w:numId w:val="0"/>
        </w:numPr>
        <w:adjustRightInd w:val="0"/>
        <w:snapToGrid w:val="0"/>
        <w:spacing w:line="400" w:lineRule="exact"/>
        <w:ind w:left="0" w:firstLine="420" w:firstLineChars="200"/>
        <w:jc w:val="both"/>
        <w:rPr>
          <w:rFonts w:ascii="宋体" w:eastAsia="宋体" w:hAnsi="宋体" w:cs="宋体"/>
          <w:sz w:val="21"/>
          <w:szCs w:val="21"/>
          <w:u w:val="single"/>
          <w:lang w:eastAsia="zh-CN"/>
        </w:rPr>
      </w:pPr>
      <w:r>
        <w:rPr>
          <w:rFonts w:ascii="宋体" w:eastAsia="宋体" w:hAnsi="宋体" w:cs="宋体" w:hint="eastAsia"/>
          <w:kern w:val="2"/>
          <w:sz w:val="21"/>
          <w:szCs w:val="21"/>
          <w:lang w:eastAsia="zh-CN"/>
        </w:rPr>
        <w:t xml:space="preserve">     标的名称：</w:t>
      </w:r>
      <w:r>
        <w:rPr>
          <w:rFonts w:ascii="宋体" w:eastAsia="宋体" w:hAnsi="宋体" w:cs="宋体" w:hint="eastAsia"/>
          <w:sz w:val="21"/>
          <w:szCs w:val="21"/>
          <w:u w:val="single"/>
          <w:lang w:eastAsia="zh-CN"/>
        </w:rPr>
        <w:t xml:space="preserve">      </w:t>
      </w:r>
      <w:r>
        <w:rPr>
          <w:rFonts w:ascii="宋体" w:eastAsia="宋体" w:hAnsi="宋体" w:cs="宋体"/>
          <w:sz w:val="21"/>
          <w:szCs w:val="21"/>
          <w:u w:val="single"/>
          <w:lang w:val="en" w:eastAsia="zh-CN"/>
        </w:rPr>
        <w:t xml:space="preserve">               </w:t>
      </w:r>
      <w:r>
        <w:rPr>
          <w:rFonts w:ascii="宋体" w:eastAsia="宋体" w:hAnsi="宋体" w:cs="宋体" w:hint="eastAsia"/>
          <w:sz w:val="21"/>
          <w:szCs w:val="21"/>
          <w:u w:val="single"/>
          <w:lang w:eastAsia="zh-CN"/>
        </w:rPr>
        <w:t xml:space="preserve">    </w:t>
      </w:r>
    </w:p>
    <w:p>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sz w:val="21"/>
          <w:szCs w:val="21"/>
          <w:u w:val="single"/>
          <w:lang w:eastAsia="zh-CN"/>
        </w:rPr>
        <w:t xml:space="preserve">          </w:t>
      </w:r>
      <w:r>
        <w:rPr>
          <w:rFonts w:ascii="宋体" w:eastAsia="宋体" w:hAnsi="宋体" w:cs="宋体" w:hint="eastAsia"/>
          <w:sz w:val="21"/>
          <w:szCs w:val="21"/>
          <w:lang w:eastAsia="zh-CN"/>
        </w:rPr>
        <w:t xml:space="preserve"> </w:t>
      </w:r>
      <w:r>
        <w:rPr>
          <w:rFonts w:ascii="宋体" w:eastAsia="宋体" w:hAnsi="宋体" w:cs="宋体" w:hint="eastAsia"/>
          <w:kern w:val="2"/>
          <w:sz w:val="21"/>
          <w:szCs w:val="21"/>
          <w:lang w:eastAsia="zh-CN"/>
        </w:rPr>
        <w:t>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关键部件：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型号：</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汉仪书宋二S" w:eastAsia="汉仪书宋二S" w:hAnsi="汉仪书宋二S" w:cs="汉仪书宋二S" w:hint="eastAsia"/>
          <w:kern w:val="2"/>
          <w:sz w:val="21"/>
          <w:szCs w:val="21"/>
          <w:lang w:eastAsia="zh-CN"/>
        </w:rPr>
        <w:t>②</w:t>
      </w:r>
      <w:r>
        <w:rPr>
          <w:rFonts w:ascii="宋体" w:eastAsia="宋体" w:hAnsi="宋体" w:cs="宋体" w:hint="eastAsia"/>
          <w:kern w:val="2"/>
          <w:sz w:val="21"/>
          <w:szCs w:val="21"/>
          <w:lang w:eastAsia="zh-CN"/>
        </w:rPr>
        <w:t>涉及车辆采购，请填写是否属于新能源汽车：</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数量：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kern w:val="2"/>
          <w:sz w:val="21"/>
          <w:szCs w:val="21"/>
          <w:lang w:val="en" w:eastAsia="zh-CN"/>
        </w:rPr>
        <w:t>4</w:t>
      </w:r>
      <w:r>
        <w:rPr>
          <w:rFonts w:ascii="宋体" w:eastAsia="宋体" w:hAnsi="宋体" w:cs="宋体" w:hint="eastAsia"/>
          <w:kern w:val="2"/>
          <w:sz w:val="21"/>
          <w:szCs w:val="21"/>
          <w:lang w:eastAsia="zh-CN"/>
        </w:rPr>
        <w:t>）政府采购组织形式：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集中采购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自行采购</w:t>
      </w:r>
    </w:p>
    <w:p>
      <w:pPr>
        <w:widowControl w:val="0"/>
        <w:numPr>
          <w:ilvl w:val="12"/>
          <w:numId w:val="0"/>
        </w:numPr>
        <w:autoSpaceDE w:val="0"/>
        <w:autoSpaceDN w:val="0"/>
        <w:adjustRightInd w:val="0"/>
        <w:snapToGrid w:val="0"/>
        <w:spacing w:line="400" w:lineRule="exact"/>
        <w:ind w:left="240" w:firstLine="210" w:leftChars="100" w:firstLineChars="1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5</w:t>
      </w:r>
      <w:r>
        <w:rPr>
          <w:rFonts w:ascii="宋体" w:eastAsia="宋体" w:hAnsi="宋体" w:cs="宋体" w:hint="eastAsia"/>
          <w:kern w:val="2"/>
          <w:sz w:val="21"/>
          <w:szCs w:val="21"/>
          <w:lang w:eastAsia="zh-CN"/>
        </w:rPr>
        <w:t>）政府采购方式：</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公开招标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竞争性谈判</w:t>
      </w:r>
      <w:r>
        <w:rPr>
          <w:rFonts w:ascii="宋体" w:eastAsia="华文楷体" w:hAnsi="宋体" w:cs="宋体" w:hint="eastAsia"/>
          <w:kern w:val="2"/>
          <w:sz w:val="22"/>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单一来源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竞价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框架协议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其他：</w:t>
      </w:r>
      <w:r>
        <w:rPr>
          <w:rFonts w:ascii="宋体" w:eastAsia="宋体" w:hAnsi="宋体" w:cs="宋体" w:hint="eastAsia"/>
          <w:kern w:val="2"/>
          <w:sz w:val="21"/>
          <w:szCs w:val="21"/>
          <w:u w:val="single"/>
          <w:lang w:eastAsia="zh-CN"/>
        </w:rPr>
        <w:t xml:space="preserve">          </w:t>
      </w:r>
    </w:p>
    <w:p>
      <w:pPr>
        <w:widowControl w:val="0"/>
        <w:numPr>
          <w:ilvl w:val="12"/>
          <w:numId w:val="0"/>
        </w:numPr>
        <w:autoSpaceDE w:val="0"/>
        <w:autoSpaceDN w:val="0"/>
        <w:adjustRightInd w:val="0"/>
        <w:snapToGrid w:val="0"/>
        <w:spacing w:line="400" w:lineRule="exact"/>
        <w:ind w:left="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（注：在框架协议采购的第二阶段，可选择使用该合同文本）</w:t>
      </w:r>
    </w:p>
    <w:p>
      <w:pPr>
        <w:widowControl w:val="0"/>
        <w:numPr>
          <w:ilvl w:val="12"/>
          <w:numId w:val="0"/>
        </w:numPr>
        <w:autoSpaceDE w:val="0"/>
        <w:autoSpaceDN w:val="0"/>
        <w:adjustRightInd w:val="0"/>
        <w:snapToGrid w:val="0"/>
        <w:spacing w:line="400" w:lineRule="exact"/>
        <w:ind w:left="0" w:firstLine="220" w:firstLineChars="100"/>
        <w:jc w:val="both"/>
        <w:rPr>
          <w:rFonts w:ascii="宋体" w:eastAsia="宋体" w:hAnsi="宋体"/>
          <w:kern w:val="2"/>
          <w:sz w:val="21"/>
          <w:szCs w:val="21"/>
          <w:lang w:eastAsia="zh-CN"/>
        </w:rPr>
      </w:pPr>
      <w:r>
        <w:rPr>
          <w:rFonts w:ascii="宋体" w:eastAsia="华文楷体" w:hAnsi="宋体" w:cs="华文楷体" w:hint="eastAsia"/>
          <w:kern w:val="2"/>
          <w:sz w:val="22"/>
          <w:szCs w:val="21"/>
          <w:lang w:eastAsia="zh-CN"/>
        </w:rPr>
        <w:t xml:space="preserve"> （</w:t>
      </w:r>
      <w:r>
        <w:rPr>
          <w:rFonts w:ascii="宋体" w:eastAsia="华文楷体" w:hAnsi="宋体" w:cs="华文楷体"/>
          <w:kern w:val="2"/>
          <w:sz w:val="22"/>
          <w:szCs w:val="21"/>
          <w:lang w:val="en" w:eastAsia="zh-CN"/>
        </w:rPr>
        <w:t>6</w:t>
      </w:r>
      <w:r>
        <w:rPr>
          <w:rFonts w:ascii="宋体" w:eastAsia="华文楷体" w:hAnsi="宋体" w:cs="华文楷体" w:hint="eastAsia"/>
          <w:kern w:val="2"/>
          <w:sz w:val="22"/>
          <w:szCs w:val="21"/>
          <w:lang w:eastAsia="zh-CN"/>
        </w:rPr>
        <w:t>）</w:t>
      </w:r>
      <w:r>
        <w:rPr>
          <w:rFonts w:ascii="宋体" w:eastAsia="宋体" w:hAnsi="宋体" w:hint="eastAsia"/>
          <w:kern w:val="2"/>
          <w:sz w:val="21"/>
          <w:szCs w:val="21"/>
          <w:lang w:eastAsia="zh-CN"/>
        </w:rPr>
        <w:t>中标（成交）采购标的制造商是否为中小企业：</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kern w:val="2"/>
          <w:sz w:val="21"/>
          <w:szCs w:val="21"/>
          <w:lang w:eastAsia="zh-CN"/>
        </w:rPr>
        <w:t xml:space="preserve">         本合同是否为专门面向中小企业的采购合同（中小企业预留合同）：</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eastAsia="宋体" w:hint="eastAsia"/>
          <w:kern w:val="2"/>
          <w:sz w:val="21"/>
          <w:lang w:eastAsia="zh-CN"/>
        </w:rPr>
        <w:t xml:space="preserve">         若本项目不专门面向中小企业采购，是否给予小微企业评审优惠：</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pPr>
        <w:widowControl w:val="0"/>
        <w:numPr>
          <w:ilvl w:val="12"/>
          <w:numId w:val="0"/>
        </w:numPr>
        <w:adjustRightInd w:val="0"/>
        <w:snapToGrid w:val="0"/>
        <w:spacing w:line="400" w:lineRule="exact"/>
        <w:ind w:left="0" w:firstLine="0"/>
        <w:jc w:val="both"/>
        <w:rPr>
          <w:rFonts w:ascii="宋体" w:eastAsia="宋体" w:hAnsi="宋体"/>
          <w:iCs/>
          <w:kern w:val="2"/>
          <w:sz w:val="21"/>
          <w:szCs w:val="21"/>
          <w:lang w:eastAsia="zh-CN"/>
        </w:rPr>
      </w:pPr>
      <w:r>
        <w:rPr>
          <w:rFonts w:eastAsia="宋体" w:hint="eastAsia"/>
          <w:kern w:val="2"/>
          <w:sz w:val="21"/>
          <w:lang w:eastAsia="zh-CN"/>
        </w:rPr>
        <w:t xml:space="preserve">         中标（成交）采购标的制造商是否为残疾人福利性单位：</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pPr>
        <w:widowControl w:val="0"/>
        <w:snapToGrid w:val="0"/>
        <w:spacing w:line="400" w:lineRule="exact"/>
        <w:jc w:val="both"/>
        <w:rPr>
          <w:rFonts w:eastAsia="宋体"/>
          <w:kern w:val="2"/>
          <w:sz w:val="21"/>
          <w:lang w:eastAsia="zh-CN"/>
        </w:rPr>
      </w:pPr>
      <w:r>
        <w:rPr>
          <w:rFonts w:eastAsia="宋体" w:hint="eastAsia"/>
          <w:kern w:val="2"/>
          <w:sz w:val="21"/>
          <w:lang w:eastAsia="zh-CN"/>
        </w:rPr>
        <w:t xml:space="preserve">         中标（成交）采购标的制造商是否为监狱企业：</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w:t>
      </w:r>
      <w:r>
        <w:rPr>
          <w:rFonts w:ascii="宋体" w:eastAsia="宋体" w:hAnsi="宋体"/>
          <w:kern w:val="2"/>
          <w:sz w:val="21"/>
          <w:szCs w:val="21"/>
          <w:lang w:val="en" w:eastAsia="zh-CN"/>
        </w:rPr>
        <w:t>7</w:t>
      </w:r>
      <w:r>
        <w:rPr>
          <w:rFonts w:ascii="宋体" w:eastAsia="宋体" w:hAnsi="宋体" w:hint="eastAsia"/>
          <w:kern w:val="2"/>
          <w:sz w:val="21"/>
          <w:szCs w:val="21"/>
          <w:lang w:eastAsia="zh-CN"/>
        </w:rPr>
        <w:t>）合同是否分包：</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是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分包主要内容：</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分包供应商/制造商名称（如供应商和制造商不同，请分别填写）：</w:t>
      </w:r>
    </w:p>
    <w:p>
      <w:pPr>
        <w:widowControl w:val="0"/>
        <w:adjustRightInd w:val="0"/>
        <w:snapToGrid w:val="0"/>
        <w:spacing w:line="400" w:lineRule="exact"/>
        <w:ind w:firstLine="840" w:firstLineChars="400"/>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分包供应商/制造商类型（如果供应商和制造商不同，只填写制造商类型）：</w:t>
      </w:r>
    </w:p>
    <w:p>
      <w:pPr>
        <w:widowControl w:val="0"/>
        <w:adjustRightInd w:val="0"/>
        <w:snapToGrid w:val="0"/>
        <w:spacing w:line="400" w:lineRule="exact"/>
        <w:ind w:firstLine="840" w:firstLineChars="40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大型企业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中型企业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小微型企业  </w:t>
      </w:r>
    </w:p>
    <w:p>
      <w:pPr>
        <w:widowControl w:val="0"/>
        <w:adjustRightInd w:val="0"/>
        <w:snapToGrid w:val="0"/>
        <w:spacing w:line="400" w:lineRule="exact"/>
        <w:ind w:firstLine="840" w:firstLineChars="400"/>
        <w:jc w:val="both"/>
        <w:rPr>
          <w:rFonts w:eastAsia="华文楷体"/>
          <w:kern w:val="2"/>
          <w:sz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残疾人福利性单位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监狱企业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其他</w:t>
      </w:r>
    </w:p>
    <w:p>
      <w:pPr>
        <w:widowControl w:val="0"/>
        <w:numPr>
          <w:ilvl w:val="12"/>
          <w:numId w:val="0"/>
        </w:numPr>
        <w:adjustRightInd w:val="0"/>
        <w:snapToGrid w:val="0"/>
        <w:spacing w:line="400" w:lineRule="exact"/>
        <w:ind w:left="0" w:firstLine="0"/>
        <w:jc w:val="both"/>
        <w:rPr>
          <w:rFonts w:ascii="宋体" w:eastAsia="宋体" w:hAnsi="宋体" w:cs="宋体"/>
          <w:iCs/>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8</w:t>
      </w:r>
      <w:r>
        <w:rPr>
          <w:rFonts w:ascii="宋体" w:eastAsia="宋体" w:hAnsi="宋体" w:cs="宋体" w:hint="eastAsia"/>
          <w:kern w:val="2"/>
          <w:sz w:val="21"/>
          <w:szCs w:val="21"/>
          <w:lang w:eastAsia="zh-CN"/>
        </w:rPr>
        <w:t>）中标（成交）供应商是否为外商投资企业：</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 xml:space="preserve">是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否</w:t>
      </w:r>
    </w:p>
    <w:p>
      <w:pPr>
        <w:widowControl w:val="0"/>
        <w:tabs>
          <w:tab w:val="left" w:pos="1340"/>
        </w:tabs>
        <w:autoSpaceDE w:val="0"/>
        <w:autoSpaceDN w:val="0"/>
        <w:adjustRightIn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 xml:space="preserve">     外商投资企业类型：</w:t>
      </w:r>
      <w:r>
        <w:rPr>
          <w:rFonts w:ascii="Wingdings" w:eastAsia="宋体" w:hAnsi="Wingdings" w:cs="宋体"/>
          <w:iCs/>
          <w:kern w:val="2"/>
          <w:sz w:val="21"/>
          <w:szCs w:val="21"/>
          <w:lang w:eastAsia="zh-CN"/>
        </w:rPr>
        <w:sym w:font="Wingdings" w:char="F0A8"/>
      </w:r>
      <w:r>
        <w:rPr>
          <w:rFonts w:ascii="宋体" w:eastAsia="宋体" w:hAnsi="宋体" w:cs="宋体" w:hint="eastAsia"/>
          <w:kern w:val="2"/>
          <w:sz w:val="21"/>
          <w:szCs w:val="21"/>
          <w:lang w:eastAsia="zh-CN"/>
        </w:rPr>
        <w:t xml:space="preserve">全部由外国投资者投资  </w:t>
      </w:r>
      <w:r>
        <w:rPr>
          <w:rFonts w:ascii="Wingdings" w:eastAsia="宋体" w:hAnsi="Wingdings" w:cs="宋体"/>
          <w:iCs/>
          <w:kern w:val="2"/>
          <w:sz w:val="21"/>
          <w:szCs w:val="21"/>
          <w:lang w:eastAsia="zh-CN"/>
        </w:rPr>
        <w:sym w:font="Wingdings" w:char="F0A8"/>
      </w:r>
      <w:r>
        <w:rPr>
          <w:rFonts w:ascii="宋体" w:eastAsia="宋体" w:hAnsi="宋体" w:cs="宋体" w:hint="eastAsia"/>
          <w:iCs/>
          <w:kern w:val="2"/>
          <w:sz w:val="21"/>
          <w:szCs w:val="21"/>
          <w:lang w:eastAsia="zh-CN"/>
        </w:rPr>
        <w:t>部分由外国投资者投资</w:t>
      </w:r>
    </w:p>
    <w:p>
      <w:pPr>
        <w:widowControl w:val="0"/>
        <w:numPr>
          <w:ilvl w:val="12"/>
          <w:numId w:val="0"/>
        </w:numPr>
        <w:adjustRightInd w:val="0"/>
        <w:snapToGrid w:val="0"/>
        <w:spacing w:line="400" w:lineRule="exact"/>
        <w:ind w:left="0"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val="en" w:eastAsia="zh-CN"/>
        </w:rPr>
        <w:t>9</w:t>
      </w:r>
      <w:r>
        <w:rPr>
          <w:rFonts w:ascii="宋体" w:eastAsia="宋体" w:hAnsi="宋体" w:cs="宋体" w:hint="eastAsia"/>
          <w:kern w:val="2"/>
          <w:sz w:val="21"/>
          <w:szCs w:val="21"/>
          <w:lang w:eastAsia="zh-CN"/>
        </w:rPr>
        <w:t>）是否涉及进口产品：</w:t>
      </w:r>
    </w:p>
    <w:p>
      <w:pPr>
        <w:widowControl w:val="0"/>
        <w:numPr>
          <w:ilvl w:val="12"/>
          <w:numId w:val="0"/>
        </w:numPr>
        <w:adjustRightInd w:val="0"/>
        <w:snapToGrid w:val="0"/>
        <w:spacing w:line="400" w:lineRule="exact"/>
        <w:ind w:left="0" w:firstLine="840" w:firstLineChars="4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是，《政府采购品目分类目录》底级品目名称：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金额：</w:t>
      </w:r>
      <w:r>
        <w:rPr>
          <w:rFonts w:ascii="宋体" w:eastAsia="宋体" w:hAnsi="宋体" w:cs="宋体" w:hint="eastAsia"/>
          <w:kern w:val="2"/>
          <w:sz w:val="21"/>
          <w:szCs w:val="21"/>
          <w:u w:val="single"/>
          <w:lang w:eastAsia="zh-CN"/>
        </w:rPr>
        <w:t xml:space="preserve">        </w:t>
      </w:r>
    </w:p>
    <w:p>
      <w:pPr>
        <w:widowControl w:val="0"/>
        <w:numPr>
          <w:ilvl w:val="12"/>
          <w:numId w:val="0"/>
        </w:numPr>
        <w:adjustRightInd w:val="0"/>
        <w:snapToGrid w:val="0"/>
        <w:spacing w:line="400" w:lineRule="exact"/>
        <w:ind w:left="0" w:firstLine="840" w:firstLineChars="4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 xml:space="preserve">        国别：</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品牌：</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规格型号：</w:t>
      </w:r>
      <w:r>
        <w:rPr>
          <w:rFonts w:ascii="宋体" w:eastAsia="宋体" w:hAnsi="宋体" w:cs="宋体" w:hint="eastAsia"/>
          <w:kern w:val="2"/>
          <w:sz w:val="21"/>
          <w:szCs w:val="21"/>
          <w:u w:val="single"/>
          <w:lang w:eastAsia="zh-CN"/>
        </w:rPr>
        <w:t xml:space="preserve">        </w:t>
      </w:r>
      <w:r>
        <w:rPr>
          <w:rFonts w:ascii="宋体" w:eastAsia="宋体" w:hAnsi="宋体" w:hint="eastAsia"/>
          <w:kern w:val="2"/>
          <w:sz w:val="21"/>
          <w:szCs w:val="21"/>
          <w:lang w:eastAsia="zh-CN"/>
        </w:rPr>
        <w:t xml:space="preserve">      </w:t>
      </w:r>
    </w:p>
    <w:p>
      <w:pPr>
        <w:widowControl w:val="0"/>
        <w:adjustRightInd w:val="0"/>
        <w:snapToGrid w:val="0"/>
        <w:spacing w:line="400" w:lineRule="exact"/>
        <w:ind w:firstLine="840" w:firstLineChars="4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（1</w:t>
      </w:r>
      <w:r>
        <w:rPr>
          <w:rFonts w:ascii="宋体" w:eastAsia="宋体" w:hAnsi="宋体"/>
          <w:kern w:val="2"/>
          <w:sz w:val="21"/>
          <w:szCs w:val="21"/>
          <w:lang w:val="en" w:eastAsia="zh-CN"/>
        </w:rPr>
        <w:t>0</w:t>
      </w:r>
      <w:r>
        <w:rPr>
          <w:rFonts w:ascii="宋体" w:eastAsia="宋体" w:hAnsi="宋体" w:hint="eastAsia"/>
          <w:kern w:val="2"/>
          <w:sz w:val="21"/>
          <w:szCs w:val="21"/>
          <w:lang w:eastAsia="zh-CN"/>
        </w:rPr>
        <w:t>）是否涉及节能产品：</w:t>
      </w:r>
    </w:p>
    <w:p>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是，《节能产品政府采购品目清单》的底级品目名称：</w:t>
      </w:r>
      <w:r>
        <w:rPr>
          <w:rFonts w:ascii="宋体" w:eastAsia="宋体" w:hAnsi="宋体" w:hint="eastAsia"/>
          <w:kern w:val="2"/>
          <w:sz w:val="21"/>
          <w:szCs w:val="21"/>
          <w:u w:val="single"/>
          <w:lang w:eastAsia="zh-CN"/>
        </w:rPr>
        <w:t xml:space="preserve">         </w:t>
      </w:r>
      <w:r>
        <w:rPr>
          <w:rFonts w:ascii="宋体" w:eastAsia="宋体" w:hAnsi="宋体" w:hint="eastAsia"/>
          <w:iCs/>
          <w:kern w:val="2"/>
          <w:sz w:val="21"/>
          <w:szCs w:val="21"/>
          <w:lang w:eastAsia="zh-CN"/>
        </w:rPr>
        <w:t xml:space="preserve">     </w:t>
      </w:r>
    </w:p>
    <w:p>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是否涉及环境标志产品：</w:t>
      </w:r>
    </w:p>
    <w:p>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是，《环境标志产品政府采购品目清单》的底级品目名称：</w:t>
      </w:r>
      <w:r>
        <w:rPr>
          <w:rFonts w:ascii="宋体" w:eastAsia="宋体" w:hAnsi="宋体" w:hint="eastAsia"/>
          <w:kern w:val="2"/>
          <w:sz w:val="21"/>
          <w:szCs w:val="21"/>
          <w:u w:val="single"/>
          <w:lang w:eastAsia="zh-CN"/>
        </w:rPr>
        <w:t xml:space="preserve">         </w:t>
      </w:r>
      <w:r>
        <w:rPr>
          <w:rFonts w:ascii="宋体" w:eastAsia="宋体" w:hAnsi="宋体" w:hint="eastAsia"/>
          <w:iCs/>
          <w:kern w:val="2"/>
          <w:sz w:val="21"/>
          <w:szCs w:val="21"/>
          <w:lang w:eastAsia="zh-CN"/>
        </w:rPr>
        <w:t xml:space="preserve"> </w:t>
      </w:r>
    </w:p>
    <w:p>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pPr>
        <w:widowControl w:val="0"/>
        <w:numPr>
          <w:ilvl w:val="12"/>
          <w:numId w:val="0"/>
        </w:numPr>
        <w:tabs>
          <w:tab w:val="left" w:pos="740"/>
        </w:tabs>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utoSpaceDE w:val="0"/>
        <w:autoSpaceDN w:val="0"/>
        <w:adjustRightInd w:val="0"/>
        <w:snapToGrid w:val="0"/>
        <w:spacing w:line="400" w:lineRule="exact"/>
        <w:ind w:left="0" w:firstLine="0"/>
        <w:jc w:val="both"/>
        <w:rPr>
          <w:rFonts w:ascii="宋体" w:eastAsia="宋体" w:hAnsi="宋体"/>
          <w:kern w:val="2"/>
          <w:sz w:val="21"/>
          <w:szCs w:val="21"/>
          <w:lang w:eastAsia="zh-CN"/>
        </w:rPr>
      </w:pPr>
      <w:r>
        <w:rPr>
          <w:rFonts w:ascii="宋体" w:eastAsia="华文楷体" w:hAnsi="宋体" w:cs="华文楷体" w:hint="eastAsia"/>
          <w:kern w:val="2"/>
          <w:sz w:val="21"/>
          <w:szCs w:val="21"/>
          <w:lang w:eastAsia="zh-CN"/>
        </w:rPr>
        <w:t xml:space="preserve">          </w:t>
      </w:r>
      <w:r>
        <w:rPr>
          <w:rFonts w:ascii="宋体" w:eastAsia="宋体" w:hAnsi="宋体" w:hint="eastAsia"/>
          <w:kern w:val="2"/>
          <w:sz w:val="21"/>
          <w:szCs w:val="21"/>
          <w:lang w:eastAsia="zh-CN"/>
        </w:rPr>
        <w:t xml:space="preserve">是否涉及绿色产品： </w:t>
      </w:r>
    </w:p>
    <w:p>
      <w:pPr>
        <w:widowControl w:val="0"/>
        <w:autoSpaceDE w:val="0"/>
        <w:autoSpaceDN w:val="0"/>
        <w:adjustRightInd w:val="0"/>
        <w:spacing w:line="400" w:lineRule="exact"/>
        <w:ind w:firstLine="420"/>
        <w:jc w:val="both"/>
        <w:rPr>
          <w:rFonts w:ascii="宋体" w:eastAsia="宋体" w:hAnsi="宋体" w:cs="华文楷体"/>
          <w:kern w:val="2"/>
          <w:sz w:val="22"/>
          <w:szCs w:val="21"/>
          <w:u w:val="single"/>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是，绿色产品政府采购相关政策确定的底级品目名称：</w:t>
      </w:r>
      <w:r>
        <w:rPr>
          <w:rFonts w:ascii="宋体" w:eastAsia="宋体" w:hAnsi="宋体" w:cs="华文楷体" w:hint="eastAsia"/>
          <w:kern w:val="2"/>
          <w:sz w:val="22"/>
          <w:szCs w:val="21"/>
          <w:u w:val="single"/>
          <w:lang w:eastAsia="zh-CN"/>
        </w:rPr>
        <w:t xml:space="preserve">         </w:t>
      </w:r>
    </w:p>
    <w:p>
      <w:pPr>
        <w:widowControl w:val="0"/>
        <w:numPr>
          <w:ilvl w:val="12"/>
          <w:numId w:val="0"/>
        </w:numPr>
        <w:tabs>
          <w:tab w:val="left" w:pos="740"/>
        </w:tabs>
        <w:adjustRightInd w:val="0"/>
        <w:snapToGrid w:val="0"/>
        <w:spacing w:line="400" w:lineRule="exact"/>
        <w:ind w:left="0" w:firstLine="0"/>
        <w:jc w:val="both"/>
        <w:rPr>
          <w:rFonts w:ascii="宋体" w:eastAsia="宋体" w:hAnsi="宋体"/>
          <w:iCs/>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强制采购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优先采购    </w:t>
      </w:r>
    </w:p>
    <w:p>
      <w:pPr>
        <w:widowControl w:val="0"/>
        <w:autoSpaceDE w:val="0"/>
        <w:autoSpaceDN w:val="0"/>
        <w:adjustRightInd w:val="0"/>
        <w:spacing w:line="400" w:lineRule="exact"/>
        <w:ind w:firstLine="420"/>
        <w:jc w:val="both"/>
        <w:rPr>
          <w:rFonts w:ascii="宋体" w:eastAsia="华文楷体" w:hAnsi="宋体" w:cs="华文楷体"/>
          <w:kern w:val="2"/>
          <w:sz w:val="21"/>
          <w:szCs w:val="21"/>
          <w:lang w:eastAsia="zh-CN"/>
        </w:rPr>
      </w:pPr>
      <w:r>
        <w:rPr>
          <w:rFonts w:ascii="宋体" w:eastAsia="宋体" w:hAnsi="宋体" w:hint="eastAsia"/>
          <w:kern w:val="2"/>
          <w:sz w:val="21"/>
          <w:szCs w:val="21"/>
          <w:lang w:eastAsia="zh-CN"/>
        </w:rPr>
        <w:t xml:space="preserve">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否</w:t>
      </w:r>
    </w:p>
    <w:p>
      <w:pPr>
        <w:widowControl w:val="0"/>
        <w:numPr>
          <w:ilvl w:val="12"/>
          <w:numId w:val="0"/>
        </w:numPr>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（1</w:t>
      </w:r>
      <w:r>
        <w:rPr>
          <w:rFonts w:ascii="宋体" w:eastAsia="宋体" w:hAnsi="宋体"/>
          <w:kern w:val="2"/>
          <w:sz w:val="21"/>
          <w:szCs w:val="21"/>
          <w:lang w:val="en" w:eastAsia="zh-CN"/>
        </w:rPr>
        <w:t>1</w:t>
      </w:r>
      <w:r>
        <w:rPr>
          <w:rFonts w:ascii="宋体" w:eastAsia="宋体" w:hAnsi="宋体" w:hint="eastAsia"/>
          <w:kern w:val="2"/>
          <w:sz w:val="21"/>
          <w:szCs w:val="21"/>
          <w:lang w:eastAsia="zh-CN"/>
        </w:rPr>
        <w:t>）涉及商品包装和快递包装的，是否参考《商品包装政府采购需求标准（试行）》、《快递包装政府采购需求标准（试行）》明确产品及相关快递服务的具体包装要求：</w:t>
      </w:r>
    </w:p>
    <w:p>
      <w:pPr>
        <w:widowControl w:val="0"/>
        <w:numPr>
          <w:ilvl w:val="12"/>
          <w:numId w:val="0"/>
        </w:numPr>
        <w:adjustRightInd w:val="0"/>
        <w:snapToGrid w:val="0"/>
        <w:spacing w:line="400" w:lineRule="exact"/>
        <w:ind w:left="0" w:firstLine="840" w:firstLineChars="400"/>
        <w:jc w:val="both"/>
        <w:rPr>
          <w:rFonts w:ascii="宋体" w:eastAsia="宋体" w:hAnsi="宋体"/>
          <w:kern w:val="2"/>
          <w:sz w:val="21"/>
          <w:szCs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是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 xml:space="preserve">否      </w:t>
      </w: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不涉及</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合同金额</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（1）合同金额小写：</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大写：</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分包金额（如有）小写：</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jc w:val="both"/>
        <w:rPr>
          <w:rFonts w:ascii="宋体" w:eastAsia="宋体" w:hAnsi="宋体"/>
          <w:kern w:val="2"/>
          <w:sz w:val="21"/>
          <w:szCs w:val="21"/>
          <w:u w:val="single"/>
          <w:lang w:eastAsia="zh-CN"/>
        </w:rPr>
      </w:pPr>
      <w:r>
        <w:rPr>
          <w:rFonts w:ascii="宋体" w:eastAsia="宋体" w:hAnsi="宋体" w:hint="eastAsia"/>
          <w:kern w:val="2"/>
          <w:sz w:val="21"/>
          <w:szCs w:val="21"/>
          <w:lang w:eastAsia="zh-CN"/>
        </w:rPr>
        <w:t xml:space="preserve">                     大写：</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（注：固定单价合同应填写单价和最高限价）</w:t>
      </w:r>
    </w:p>
    <w:p>
      <w:pPr>
        <w:widowControl w:val="0"/>
        <w:numPr>
          <w:ilvl w:val="12"/>
          <w:numId w:val="0"/>
        </w:numPr>
        <w:adjustRightInd w:val="0"/>
        <w:snapToGrid w:val="0"/>
        <w:spacing w:line="400" w:lineRule="exact"/>
        <w:ind w:left="0" w:firstLine="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（2）合同定价方式（采用组合定价方式的，可以勾选多项）：</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iCs/>
          <w:kern w:val="2"/>
          <w:sz w:val="21"/>
          <w:szCs w:val="21"/>
          <w:lang w:eastAsia="zh-CN"/>
        </w:rPr>
        <w:t xml:space="preserve">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固定总价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固定单价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固定费率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成本补偿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 xml:space="preserve">绩效激励 </w:t>
      </w:r>
      <w:r>
        <w:rPr>
          <w:rFonts w:ascii="Wingdings" w:eastAsia="宋体" w:hAnsi="Wingdings"/>
          <w:iCs/>
          <w:kern w:val="2"/>
          <w:sz w:val="21"/>
          <w:szCs w:val="21"/>
          <w:lang w:eastAsia="zh-CN"/>
        </w:rPr>
        <w:sym w:font="Wingdings" w:char="F0A8"/>
      </w:r>
      <w:r>
        <w:rPr>
          <w:rFonts w:ascii="宋体" w:eastAsia="宋体" w:hAnsi="宋体" w:hint="eastAsia"/>
          <w:iCs/>
          <w:kern w:val="2"/>
          <w:sz w:val="21"/>
          <w:szCs w:val="21"/>
          <w:lang w:eastAsia="zh-CN"/>
        </w:rPr>
        <w:t>其他</w:t>
      </w:r>
      <w:r>
        <w:rPr>
          <w:rFonts w:ascii="宋体" w:eastAsia="宋体" w:hAnsi="宋体" w:hint="eastAsia"/>
          <w:kern w:val="2"/>
          <w:sz w:val="21"/>
          <w:szCs w:val="21"/>
          <w:u w:val="single"/>
          <w:lang w:eastAsia="zh-CN"/>
        </w:rPr>
        <w:t xml:space="preserve">       </w:t>
      </w:r>
    </w:p>
    <w:p>
      <w:pPr>
        <w:widowControl w:val="0"/>
        <w:spacing w:line="400" w:lineRule="exact"/>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（3）付款方式（按项目实际勾选填写）：</w:t>
      </w:r>
    </w:p>
    <w:p>
      <w:pPr>
        <w:widowControl w:val="0"/>
        <w:adjustRightInd w:val="0"/>
        <w:snapToGrid w:val="0"/>
        <w:spacing w:line="400" w:lineRule="exact"/>
        <w:ind w:firstLine="630" w:firstLineChars="300"/>
        <w:jc w:val="both"/>
        <w:rPr>
          <w:rFonts w:ascii="宋体" w:eastAsia="宋体" w:hAnsi="宋体"/>
          <w:kern w:val="2"/>
          <w:sz w:val="21"/>
          <w:szCs w:val="21"/>
          <w:u w:val="single"/>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全额付款：</w:t>
      </w:r>
      <w:r>
        <w:rPr>
          <w:rFonts w:ascii="宋体" w:eastAsia="宋体" w:hAnsi="宋体" w:hint="eastAsia"/>
          <w:kern w:val="2"/>
          <w:sz w:val="21"/>
          <w:szCs w:val="21"/>
          <w:u w:val="single"/>
          <w:lang w:eastAsia="zh-CN"/>
        </w:rPr>
        <w:t xml:space="preserve">     （应明确一次性支付合同款项的条件）                    </w:t>
      </w:r>
    </w:p>
    <w:p>
      <w:pPr>
        <w:widowControl w:val="0"/>
        <w:snapToGrid w:val="0"/>
        <w:spacing w:line="400" w:lineRule="exact"/>
        <w:ind w:firstLine="630" w:firstLineChars="300"/>
        <w:jc w:val="both"/>
        <w:rPr>
          <w:rFonts w:eastAsia="宋体"/>
          <w:kern w:val="2"/>
          <w:sz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分期付款：</w:t>
      </w:r>
      <w:r>
        <w:rPr>
          <w:rFonts w:ascii="宋体" w:eastAsia="宋体" w:hAnsi="宋体" w:hint="eastAsia"/>
          <w:kern w:val="2"/>
          <w:sz w:val="21"/>
          <w:szCs w:val="21"/>
          <w:u w:val="single"/>
          <w:lang w:eastAsia="zh-CN"/>
        </w:rPr>
        <w:t xml:space="preserve">  （应明确分期支付合同款项的各期比例和支付条件，各期支付条件应与分期履约验收情况挂钩） </w:t>
      </w:r>
      <w:r>
        <w:rPr>
          <w:rFonts w:ascii="宋体" w:eastAsia="宋体" w:hAnsi="宋体" w:hint="eastAsia"/>
          <w:kern w:val="2"/>
          <w:sz w:val="21"/>
          <w:szCs w:val="21"/>
          <w:lang w:eastAsia="zh-CN"/>
        </w:rPr>
        <w:t>，其中涉及预付款的：</w:t>
      </w:r>
      <w:r>
        <w:rPr>
          <w:rFonts w:ascii="宋体" w:eastAsia="宋体" w:hAnsi="宋体" w:hint="eastAsia"/>
          <w:kern w:val="2"/>
          <w:sz w:val="21"/>
          <w:szCs w:val="21"/>
          <w:u w:val="single"/>
          <w:lang w:eastAsia="zh-CN"/>
        </w:rPr>
        <w:t xml:space="preserve"> （应明确预付款的支付比例和支付条件） </w:t>
      </w:r>
    </w:p>
    <w:p>
      <w:pPr>
        <w:widowControl w:val="0"/>
        <w:adjustRightInd w:val="0"/>
        <w:snapToGrid w:val="0"/>
        <w:spacing w:line="400" w:lineRule="exact"/>
        <w:ind w:firstLine="630" w:firstLineChars="300"/>
        <w:jc w:val="both"/>
        <w:rPr>
          <w:rFonts w:ascii="宋体" w:eastAsia="宋体" w:hAnsi="宋体"/>
          <w:kern w:val="2"/>
          <w:sz w:val="21"/>
          <w:szCs w:val="21"/>
          <w:u w:val="single"/>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成本补偿：</w:t>
      </w:r>
      <w:r>
        <w:rPr>
          <w:rFonts w:ascii="宋体" w:eastAsia="宋体" w:hAnsi="宋体" w:hint="eastAsia"/>
          <w:kern w:val="2"/>
          <w:sz w:val="21"/>
          <w:szCs w:val="21"/>
          <w:u w:val="single"/>
          <w:lang w:eastAsia="zh-CN"/>
        </w:rPr>
        <w:t xml:space="preserve">      （应明确按照成本补偿方式的支付方式和支付条件）   </w:t>
      </w:r>
    </w:p>
    <w:p>
      <w:pPr>
        <w:widowControl w:val="0"/>
        <w:adjustRightInd w:val="0"/>
        <w:snapToGrid w:val="0"/>
        <w:spacing w:line="400" w:lineRule="exact"/>
        <w:ind w:firstLine="630" w:firstLineChars="300"/>
        <w:jc w:val="both"/>
        <w:rPr>
          <w:rFonts w:ascii="宋体" w:eastAsia="宋体" w:hAnsi="宋体"/>
          <w:kern w:val="2"/>
          <w:sz w:val="21"/>
          <w:szCs w:val="21"/>
          <w:lang w:eastAsia="zh-CN"/>
        </w:rPr>
      </w:pPr>
      <w:r>
        <w:rPr>
          <w:rFonts w:ascii="Wingdings" w:eastAsia="宋体" w:hAnsi="Wingdings"/>
          <w:kern w:val="2"/>
          <w:sz w:val="21"/>
          <w:szCs w:val="21"/>
          <w:lang w:eastAsia="zh-CN"/>
        </w:rPr>
        <w:sym w:font="Wingdings" w:char="F0A8"/>
      </w:r>
      <w:r>
        <w:rPr>
          <w:rFonts w:ascii="宋体" w:eastAsia="宋体" w:hAnsi="宋体" w:hint="eastAsia"/>
          <w:kern w:val="2"/>
          <w:sz w:val="21"/>
          <w:szCs w:val="21"/>
          <w:lang w:eastAsia="zh-CN"/>
        </w:rPr>
        <w:t>绩效激励：</w:t>
      </w:r>
      <w:r>
        <w:rPr>
          <w:rFonts w:ascii="宋体" w:eastAsia="宋体" w:hAnsi="宋体" w:hint="eastAsia"/>
          <w:kern w:val="2"/>
          <w:sz w:val="21"/>
          <w:szCs w:val="21"/>
          <w:u w:val="single"/>
          <w:lang w:eastAsia="zh-CN"/>
        </w:rPr>
        <w:t xml:space="preserve">      （应明确按照绩效激励方式的支付方式和支付条件）   </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u w:val="single"/>
          <w:lang w:eastAsia="zh-CN"/>
        </w:rPr>
      </w:pPr>
      <w:r>
        <w:rPr>
          <w:rFonts w:ascii="宋体" w:eastAsia="宋体" w:hAnsi="宋体" w:hint="eastAsia"/>
          <w:b/>
          <w:kern w:val="2"/>
          <w:sz w:val="21"/>
          <w:szCs w:val="21"/>
          <w:lang w:eastAsia="zh-CN"/>
        </w:rPr>
        <w:t>合同履行</w:t>
      </w:r>
    </w:p>
    <w:p>
      <w:pPr>
        <w:widowControl w:val="0"/>
        <w:adjustRightInd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（1）起始日期：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日，完成日期：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val="0"/>
        <w:adjustRightInd w:val="0"/>
        <w:snapToGri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（2）履约地点</w:t>
      </w:r>
      <w:r>
        <w:rPr>
          <w:rFonts w:ascii="宋体" w:eastAsia="宋体" w:hAnsi="宋体" w:cs="宋体" w:hint="eastAsia"/>
          <w:bCs/>
          <w:kern w:val="2"/>
          <w:sz w:val="21"/>
          <w:szCs w:val="21"/>
          <w:lang w:eastAsia="zh-CN"/>
        </w:rPr>
        <w:t>：</w:t>
      </w:r>
      <w:r>
        <w:rPr>
          <w:rFonts w:ascii="宋体" w:eastAsia="宋体" w:hAnsi="宋体" w:cs="宋体" w:hint="eastAsia"/>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（3）履约担保：</w:t>
      </w:r>
      <w:r>
        <w:rPr>
          <w:rFonts w:ascii="宋体" w:eastAsia="宋体" w:hAnsi="宋体" w:cs="宋体" w:hint="eastAsia"/>
          <w:kern w:val="2"/>
          <w:sz w:val="21"/>
          <w:lang w:eastAsia="zh-CN"/>
        </w:rPr>
        <w:t>是否收取履约保证金：</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kern w:val="2"/>
          <w:sz w:val="21"/>
          <w:szCs w:val="21"/>
          <w:lang w:eastAsia="zh-CN"/>
        </w:rPr>
        <w:t>否</w:t>
      </w:r>
    </w:p>
    <w:p>
      <w:pPr>
        <w:widowControl w:val="0"/>
        <w:autoSpaceDE w:val="0"/>
        <w:autoSpaceDN w:val="0"/>
        <w:adjustRightInd w:val="0"/>
        <w:spacing w:line="400" w:lineRule="exact"/>
        <w:ind w:firstLine="440" w:firstLineChars="200"/>
        <w:jc w:val="both"/>
        <w:rPr>
          <w:rFonts w:ascii="宋体" w:eastAsia="宋体" w:hAnsi="宋体" w:cs="宋体"/>
          <w:kern w:val="2"/>
          <w:sz w:val="21"/>
          <w:szCs w:val="21"/>
          <w:lang w:eastAsia="zh-CN"/>
        </w:rPr>
      </w:pPr>
      <w:r>
        <w:rPr>
          <w:rFonts w:ascii="宋体" w:eastAsia="华文楷体" w:hAnsi="宋体" w:cs="宋体" w:hint="eastAsia"/>
          <w:bCs/>
          <w:kern w:val="2"/>
          <w:sz w:val="22"/>
          <w:szCs w:val="21"/>
          <w:lang w:eastAsia="zh-CN"/>
        </w:rPr>
        <w:t xml:space="preserve">  </w:t>
      </w:r>
      <w:r>
        <w:rPr>
          <w:rFonts w:ascii="宋体" w:eastAsia="宋体" w:hAnsi="宋体" w:cs="宋体" w:hint="eastAsia"/>
          <w:kern w:val="2"/>
          <w:sz w:val="21"/>
          <w:szCs w:val="21"/>
          <w:lang w:eastAsia="zh-CN"/>
        </w:rPr>
        <w:t xml:space="preserve">  收取履约保证金形式：</w:t>
      </w:r>
      <w:r>
        <w:rPr>
          <w:rFonts w:ascii="宋体" w:eastAsia="宋体" w:hAnsi="宋体" w:cs="宋体" w:hint="eastAsia"/>
          <w:bCs/>
          <w:kern w:val="2"/>
          <w:sz w:val="21"/>
          <w:szCs w:val="21"/>
          <w:u w:val="single"/>
          <w:lang w:eastAsia="zh-CN"/>
        </w:rPr>
        <w:t xml:space="preserve">                            </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收取履约保证金金额：</w:t>
      </w:r>
      <w:r>
        <w:rPr>
          <w:rFonts w:ascii="宋体" w:eastAsia="宋体" w:hAnsi="宋体" w:cs="宋体" w:hint="eastAsia"/>
          <w:bCs/>
          <w:kern w:val="2"/>
          <w:sz w:val="21"/>
          <w:szCs w:val="21"/>
          <w:u w:val="single"/>
          <w:lang w:eastAsia="zh-CN"/>
        </w:rPr>
        <w:t xml:space="preserve">                            </w:t>
      </w:r>
    </w:p>
    <w:p>
      <w:pPr>
        <w:widowControl w:val="0"/>
        <w:snapToGrid w:val="0"/>
        <w:spacing w:line="400" w:lineRule="exact"/>
        <w:ind w:firstLine="420" w:firstLineChars="200"/>
        <w:jc w:val="both"/>
        <w:rPr>
          <w:rFonts w:ascii="宋体" w:eastAsia="宋体" w:hAnsi="宋体" w:cs="宋体"/>
          <w:kern w:val="2"/>
          <w:sz w:val="21"/>
          <w:lang w:eastAsia="zh-CN"/>
        </w:rPr>
      </w:pPr>
      <w:r>
        <w:rPr>
          <w:rFonts w:ascii="宋体" w:eastAsia="宋体" w:hAnsi="宋体" w:cs="宋体" w:hint="eastAsia"/>
          <w:bCs/>
          <w:kern w:val="2"/>
          <w:sz w:val="21"/>
          <w:szCs w:val="21"/>
          <w:lang w:eastAsia="zh-CN"/>
        </w:rPr>
        <w:t xml:space="preserve">    履约担保期限：</w:t>
      </w:r>
      <w:r>
        <w:rPr>
          <w:rFonts w:ascii="宋体" w:eastAsia="宋体" w:hAnsi="宋体" w:cs="宋体" w:hint="eastAsia"/>
          <w:bCs/>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（4）分期履行要求：</w:t>
      </w:r>
      <w:r>
        <w:rPr>
          <w:rFonts w:ascii="宋体" w:eastAsia="宋体" w:hAnsi="宋体" w:cs="宋体" w:hint="eastAsia"/>
          <w:bCs/>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bCs/>
          <w:kern w:val="2"/>
          <w:sz w:val="21"/>
          <w:szCs w:val="21"/>
          <w:lang w:eastAsia="zh-CN"/>
        </w:rPr>
        <w:t>（5）风险处置措施和替代方案：</w:t>
      </w:r>
      <w:r>
        <w:rPr>
          <w:rFonts w:ascii="宋体" w:eastAsia="宋体" w:hAnsi="宋体" w:cs="宋体" w:hint="eastAsia"/>
          <w:color w:val="0000FF"/>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合同验收</w:t>
      </w:r>
    </w:p>
    <w:p>
      <w:pPr>
        <w:widowControl w:val="0"/>
        <w:numPr>
          <w:ilvl w:val="0"/>
          <w:numId w:val="8"/>
        </w:numPr>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验收组织方式：</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自行组织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委托第三方组织</w:t>
      </w:r>
    </w:p>
    <w:p>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验收主体：</w:t>
      </w:r>
      <w:r>
        <w:rPr>
          <w:rFonts w:ascii="宋体" w:eastAsia="宋体" w:hAnsi="宋体" w:hint="eastAsia"/>
          <w:bCs/>
          <w:kern w:val="2"/>
          <w:sz w:val="21"/>
          <w:szCs w:val="21"/>
          <w:u w:val="single"/>
          <w:lang w:eastAsia="zh-CN"/>
        </w:rPr>
        <w:t xml:space="preserve">                  </w:t>
      </w:r>
    </w:p>
    <w:p>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是否邀请本项目的其他供应商参加验收：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是否邀请专家参加验收：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是否邀请服务对象参加验收：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是否邀请第三方检测机构参加验收：</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是否进行抽查检测：</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是，抽查比例：</w:t>
      </w:r>
      <w:r>
        <w:rPr>
          <w:rFonts w:ascii="宋体" w:eastAsia="宋体" w:hAnsi="宋体" w:hint="eastAsia"/>
          <w:bCs/>
          <w:kern w:val="2"/>
          <w:sz w:val="21"/>
          <w:szCs w:val="21"/>
          <w:u w:val="single"/>
          <w:lang w:eastAsia="zh-CN"/>
        </w:rPr>
        <w:t xml:space="preserve">        </w:t>
      </w: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是否存在破坏性检测：</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是，</w:t>
      </w:r>
      <w:r>
        <w:rPr>
          <w:rFonts w:ascii="宋体" w:eastAsia="宋体" w:hAnsi="宋体" w:hint="eastAsia"/>
          <w:bCs/>
          <w:kern w:val="2"/>
          <w:sz w:val="21"/>
          <w:szCs w:val="21"/>
          <w:u w:val="single"/>
          <w:lang w:eastAsia="zh-CN"/>
        </w:rPr>
        <w:t>（应明确对被破坏的检测产品的处理方式）</w:t>
      </w:r>
    </w:p>
    <w:p>
      <w:pPr>
        <w:widowControl w:val="0"/>
        <w:adjustRightInd w:val="0"/>
        <w:snapToGrid w:val="0"/>
        <w:spacing w:line="400" w:lineRule="exact"/>
        <w:ind w:firstLine="840" w:firstLineChars="4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否</w:t>
      </w:r>
    </w:p>
    <w:p>
      <w:pPr>
        <w:widowControl w:val="0"/>
        <w:adjustRightInd w:val="0"/>
        <w:snapToGrid w:val="0"/>
        <w:spacing w:line="400" w:lineRule="exact"/>
        <w:ind w:firstLine="840" w:firstLineChars="4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验收组织的其他事项：</w:t>
      </w:r>
      <w:r>
        <w:rPr>
          <w:rFonts w:ascii="宋体" w:eastAsia="宋体" w:hAnsi="宋体" w:hint="eastAsia"/>
          <w:bCs/>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（2）履约验收时间：</w:t>
      </w:r>
      <w:r>
        <w:rPr>
          <w:rFonts w:ascii="宋体" w:eastAsia="宋体" w:hAnsi="宋体" w:hint="eastAsia"/>
          <w:bCs/>
          <w:kern w:val="2"/>
          <w:sz w:val="21"/>
          <w:szCs w:val="21"/>
          <w:u w:val="single"/>
          <w:lang w:eastAsia="zh-CN"/>
        </w:rPr>
        <w:t xml:space="preserve">（计划于何时验收/供应商提出验收申请之日起   日内组织验收） </w:t>
      </w:r>
    </w:p>
    <w:p>
      <w:pPr>
        <w:widowControl w:val="0"/>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（3）履约验收方式：</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 xml:space="preserve">一次性验收         </w:t>
      </w:r>
    </w:p>
    <w:p>
      <w:pPr>
        <w:widowControl w:val="0"/>
        <w:adjustRightInd w:val="0"/>
        <w:snapToGrid w:val="0"/>
        <w:spacing w:line="400" w:lineRule="exact"/>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 xml:space="preserve">                       </w:t>
      </w:r>
      <w:r>
        <w:rPr>
          <w:rFonts w:ascii="Wingdings" w:eastAsia="宋体" w:hAnsi="Wingdings" w:cs="宋体"/>
          <w:kern w:val="2"/>
          <w:sz w:val="21"/>
          <w:szCs w:val="21"/>
          <w:lang w:eastAsia="zh-CN"/>
        </w:rPr>
        <w:sym w:font="Wingdings" w:char="F0A8"/>
      </w:r>
      <w:r>
        <w:rPr>
          <w:rFonts w:ascii="宋体" w:eastAsia="宋体" w:hAnsi="宋体" w:hint="eastAsia"/>
          <w:bCs/>
          <w:kern w:val="2"/>
          <w:sz w:val="21"/>
          <w:szCs w:val="21"/>
          <w:lang w:eastAsia="zh-CN"/>
        </w:rPr>
        <w:t>分期/分项验收：</w:t>
      </w:r>
      <w:r>
        <w:rPr>
          <w:rFonts w:ascii="宋体" w:eastAsia="宋体" w:hAnsi="宋体" w:hint="eastAsia"/>
          <w:bCs/>
          <w:kern w:val="2"/>
          <w:sz w:val="21"/>
          <w:szCs w:val="21"/>
          <w:u w:val="single"/>
          <w:lang w:eastAsia="zh-CN"/>
        </w:rPr>
        <w:t xml:space="preserve"> （应明确分期</w:t>
      </w:r>
      <w:r>
        <w:rPr>
          <w:rFonts w:ascii="宋体" w:eastAsia="宋体" w:hAnsi="宋体"/>
          <w:bCs/>
          <w:kern w:val="2"/>
          <w:sz w:val="21"/>
          <w:szCs w:val="21"/>
          <w:u w:val="single"/>
          <w:lang w:val="en" w:eastAsia="zh-CN"/>
        </w:rPr>
        <w:t>/</w:t>
      </w:r>
      <w:r>
        <w:rPr>
          <w:rFonts w:ascii="宋体" w:eastAsia="宋体" w:hAnsi="宋体" w:hint="eastAsia"/>
          <w:bCs/>
          <w:kern w:val="2"/>
          <w:sz w:val="21"/>
          <w:szCs w:val="21"/>
          <w:u w:val="single"/>
          <w:lang w:val="en" w:eastAsia="zh-CN"/>
        </w:rPr>
        <w:t>分项验收的工作安排</w:t>
      </w:r>
      <w:r>
        <w:rPr>
          <w:rFonts w:ascii="宋体" w:eastAsia="宋体" w:hAnsi="宋体" w:hint="eastAsia"/>
          <w:bCs/>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（4）履约验收程序：</w:t>
      </w:r>
      <w:r>
        <w:rPr>
          <w:rFonts w:ascii="宋体" w:eastAsia="宋体" w:hAnsi="宋体" w:hint="eastAsia"/>
          <w:bCs/>
          <w:kern w:val="2"/>
          <w:sz w:val="21"/>
          <w:szCs w:val="21"/>
          <w:u w:val="single"/>
          <w:lang w:eastAsia="zh-CN"/>
        </w:rPr>
        <w:t xml:space="preserve">                                         </w:t>
      </w:r>
    </w:p>
    <w:p>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（5）履约验收的内容：</w:t>
      </w:r>
      <w:r>
        <w:rPr>
          <w:rFonts w:ascii="宋体" w:eastAsia="宋体" w:hAnsi="宋体" w:hint="eastAsia"/>
          <w:bCs/>
          <w:kern w:val="2"/>
          <w:sz w:val="21"/>
          <w:szCs w:val="21"/>
          <w:u w:val="single"/>
          <w:lang w:eastAsia="zh-CN"/>
        </w:rPr>
        <w:t xml:space="preserve"> （应当包括每一项技术和商务要求的履约情况，特别是落实政府采购扶持中小企业，支持绿色发展和乡村振兴等政策情况）                                      </w:t>
      </w:r>
    </w:p>
    <w:p>
      <w:pPr>
        <w:widowControl w:val="0"/>
        <w:adjustRightInd w:val="0"/>
        <w:snapToGrid w:val="0"/>
        <w:spacing w:line="400" w:lineRule="exact"/>
        <w:ind w:firstLine="420" w:firstLineChars="200"/>
        <w:jc w:val="both"/>
        <w:rPr>
          <w:rFonts w:ascii="宋体" w:eastAsia="宋体" w:hAnsi="宋体"/>
          <w:bCs/>
          <w:kern w:val="2"/>
          <w:sz w:val="21"/>
          <w:szCs w:val="21"/>
          <w:u w:val="single"/>
          <w:lang w:eastAsia="zh-CN"/>
        </w:rPr>
      </w:pPr>
      <w:r>
        <w:rPr>
          <w:rFonts w:ascii="宋体" w:eastAsia="宋体" w:hAnsi="宋体" w:hint="eastAsia"/>
          <w:bCs/>
          <w:kern w:val="2"/>
          <w:sz w:val="21"/>
          <w:szCs w:val="21"/>
          <w:lang w:eastAsia="zh-CN"/>
        </w:rPr>
        <w:t>（6）履约验收标准：</w:t>
      </w:r>
      <w:r>
        <w:rPr>
          <w:rFonts w:ascii="宋体" w:eastAsia="宋体" w:hAnsi="宋体" w:hint="eastAsia"/>
          <w:bCs/>
          <w:kern w:val="2"/>
          <w:sz w:val="21"/>
          <w:szCs w:val="21"/>
          <w:u w:val="single"/>
          <w:lang w:eastAsia="zh-CN"/>
        </w:rPr>
        <w:t xml:space="preserve">                                         </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（7）是否以采购活动中供应商提供的样品作为参考：</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 xml:space="preserve">是  </w:t>
      </w:r>
      <w:r>
        <w:rPr>
          <w:rFonts w:ascii="Wingdings" w:eastAsia="宋体" w:hAnsi="Wingdings" w:cs="宋体"/>
          <w:kern w:val="2"/>
          <w:sz w:val="21"/>
          <w:szCs w:val="21"/>
          <w:lang w:eastAsia="zh-CN"/>
        </w:rPr>
        <w:sym w:font="Wingdings" w:char="F0A8"/>
      </w:r>
      <w:r>
        <w:rPr>
          <w:rFonts w:ascii="宋体" w:eastAsia="宋体" w:hAnsi="宋体" w:cs="宋体" w:hint="eastAsia"/>
          <w:bCs/>
          <w:kern w:val="2"/>
          <w:sz w:val="21"/>
          <w:szCs w:val="21"/>
          <w:lang w:eastAsia="zh-CN"/>
        </w:rPr>
        <w:t>否</w:t>
      </w:r>
    </w:p>
    <w:p>
      <w:pPr>
        <w:widowControl w:val="0"/>
        <w:adjustRightInd w:val="0"/>
        <w:snapToGrid w:val="0"/>
        <w:spacing w:line="400" w:lineRule="exact"/>
        <w:ind w:firstLine="420" w:firstLineChars="200"/>
        <w:jc w:val="both"/>
        <w:rPr>
          <w:rFonts w:ascii="宋体" w:eastAsia="宋体" w:hAnsi="宋体" w:cs="宋体"/>
          <w:bCs/>
          <w:kern w:val="2"/>
          <w:sz w:val="21"/>
          <w:szCs w:val="21"/>
          <w:u w:val="single"/>
          <w:lang w:eastAsia="zh-CN"/>
        </w:rPr>
      </w:pPr>
      <w:r>
        <w:rPr>
          <w:rFonts w:ascii="宋体" w:eastAsia="宋体" w:hAnsi="宋体" w:cs="宋体" w:hint="eastAsia"/>
          <w:bCs/>
          <w:kern w:val="2"/>
          <w:sz w:val="21"/>
          <w:szCs w:val="21"/>
          <w:lang w:eastAsia="zh-CN"/>
        </w:rPr>
        <w:t>（8）履约验收其他事项：</w:t>
      </w:r>
      <w:r>
        <w:rPr>
          <w:rFonts w:ascii="宋体" w:eastAsia="宋体" w:hAnsi="宋体" w:cs="宋体" w:hint="eastAsia"/>
          <w:bCs/>
          <w:kern w:val="2"/>
          <w:sz w:val="21"/>
          <w:szCs w:val="21"/>
          <w:u w:val="single"/>
          <w:lang w:eastAsia="zh-CN"/>
        </w:rPr>
        <w:t xml:space="preserve">      （产权过户登记等）          </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组成合同的文件</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本协议书与下列文件一起构成合同文件，如下述文件之间有任何抵触、矛盾或歧义，应按以下顺序解释：</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（1）政府采购合同协议书及其变更、补充协议</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（2）政府采购合同专用条款</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（3）政府采购合同通用条款</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（4）中标（成交）通知书</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（5）投标（响应）文件</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（6）采购文件</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（7）有关技术文件，图纸</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000000"/>
          <w:kern w:val="2"/>
          <w:sz w:val="21"/>
          <w:szCs w:val="21"/>
          <w:lang w:eastAsia="zh-CN"/>
        </w:rPr>
        <w:t>国家法律、行政法规和规章制度规定或合同约定的作为合同组成部分的其他文件</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合同生效</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本合同自</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生效。</w:t>
      </w:r>
    </w:p>
    <w:p>
      <w:pPr>
        <w:widowControl w:val="0"/>
        <w:numPr>
          <w:ilvl w:val="0"/>
          <w:numId w:val="6"/>
        </w:numPr>
        <w:adjustRightInd w:val="0"/>
        <w:snapToGrid w:val="0"/>
        <w:spacing w:line="400" w:lineRule="exact"/>
        <w:ind w:firstLine="420" w:firstLineChars="200"/>
        <w:jc w:val="both"/>
        <w:rPr>
          <w:rFonts w:ascii="宋体" w:eastAsia="宋体" w:hAnsi="宋体"/>
          <w:b/>
          <w:kern w:val="2"/>
          <w:sz w:val="21"/>
          <w:szCs w:val="21"/>
          <w:lang w:eastAsia="zh-CN"/>
        </w:rPr>
      </w:pPr>
      <w:r>
        <w:rPr>
          <w:rFonts w:ascii="宋体" w:eastAsia="宋体" w:hAnsi="宋体" w:hint="eastAsia"/>
          <w:b/>
          <w:kern w:val="2"/>
          <w:sz w:val="21"/>
          <w:szCs w:val="21"/>
          <w:lang w:eastAsia="zh-CN"/>
        </w:rPr>
        <w:t>合同份数</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份，甲方执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份，乙方执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份，均具有同等法律效力。</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合同订立时间：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adjustRightInd w:val="0"/>
        <w:snapToGrid w:val="0"/>
        <w:spacing w:line="400" w:lineRule="exact"/>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合同订立地点：</w:t>
      </w:r>
      <w:r>
        <w:rPr>
          <w:rFonts w:ascii="宋体" w:eastAsia="宋体" w:hAnsi="宋体" w:hint="eastAsia"/>
          <w:kern w:val="2"/>
          <w:sz w:val="21"/>
          <w:szCs w:val="21"/>
          <w:u w:val="single"/>
          <w:lang w:eastAsia="zh-CN"/>
        </w:rPr>
        <w:t xml:space="preserve">                           </w:t>
      </w:r>
    </w:p>
    <w:p>
      <w:pPr>
        <w:widowControl w:val="0"/>
        <w:adjustRightInd w:val="0"/>
        <w:snapToGrid w:val="0"/>
        <w:spacing w:line="400" w:lineRule="exact"/>
        <w:ind w:firstLine="420" w:firstLineChars="200"/>
        <w:jc w:val="both"/>
        <w:rPr>
          <w:rFonts w:eastAsia="宋体"/>
          <w:kern w:val="2"/>
          <w:sz w:val="21"/>
          <w:lang w:eastAsia="zh-CN"/>
        </w:rPr>
      </w:pPr>
      <w:r>
        <w:rPr>
          <w:rFonts w:ascii="宋体" w:eastAsia="宋体" w:hAnsi="宋体" w:hint="eastAsia"/>
          <w:kern w:val="2"/>
          <w:sz w:val="21"/>
          <w:szCs w:val="21"/>
          <w:lang w:eastAsia="zh-CN"/>
        </w:rPr>
        <w:t>附件：具体标的及其技术要求和商务要求、联合协议、分包意向协议等。</w:t>
      </w:r>
    </w:p>
    <w:p>
      <w:pPr>
        <w:widowControl w:val="0"/>
        <w:jc w:val="both"/>
        <w:rPr>
          <w:rFonts w:eastAsia="宋体"/>
          <w:kern w:val="2"/>
          <w:sz w:val="21"/>
          <w:lang w:eastAsia="zh-CN"/>
        </w:rPr>
      </w:pPr>
      <w:r>
        <w:rPr>
          <w:rFonts w:eastAsia="宋体" w:hint="eastAsia"/>
          <w:kern w:val="2"/>
          <w:sz w:val="21"/>
          <w:lang w:eastAsia="zh-CN"/>
        </w:rPr>
        <w:br w:type="page"/>
      </w:r>
    </w:p>
    <w:p>
      <w:pPr>
        <w:widowControl w:val="0"/>
        <w:ind w:firstLine="420" w:firstLineChars="200"/>
        <w:jc w:val="both"/>
        <w:rPr>
          <w:rFonts w:eastAsia="宋体"/>
          <w:kern w:val="2"/>
          <w:sz w:val="21"/>
          <w:szCs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
      <w:tblGrid>
        <w:gridCol w:w="1920"/>
        <w:gridCol w:w="2450"/>
        <w:gridCol w:w="2010"/>
        <w:gridCol w:w="2149"/>
      </w:tblGrid>
      <w:tr>
        <w:tblPrEx>
          <w:tblW w:w="5000"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Ex>
        <w:trPr>
          <w:trHeight w:val="490"/>
        </w:trPr>
        <w:tc>
          <w:tcPr>
            <w:tcW w:w="4303" w:type="dxa"/>
            <w:gridSpan w:val="2"/>
            <w:tcBorders>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lang w:eastAsia="zh-CN"/>
              </w:rPr>
            </w:pPr>
            <w:r>
              <w:rPr>
                <w:rFonts w:eastAsia="宋体"/>
                <w:kern w:val="2"/>
                <w:sz w:val="21"/>
                <w:szCs w:val="21"/>
                <w:lang w:eastAsia="zh-CN"/>
              </w:rPr>
              <w:t>甲方</w:t>
            </w:r>
            <w:r>
              <w:rPr>
                <w:rFonts w:eastAsia="宋体" w:hint="eastAsia"/>
                <w:kern w:val="2"/>
                <w:sz w:val="21"/>
                <w:szCs w:val="21"/>
                <w:lang w:eastAsia="zh-CN"/>
              </w:rPr>
              <w:t>（采购人</w:t>
            </w:r>
            <w:r>
              <w:rPr>
                <w:rFonts w:ascii="宋体" w:eastAsia="宋体" w:hAnsi="宋体" w:hint="eastAsia"/>
                <w:kern w:val="2"/>
                <w:sz w:val="21"/>
                <w:szCs w:val="21"/>
                <w:lang w:eastAsia="zh-CN"/>
              </w:rPr>
              <w:t>、受采购人委托签订合同的单位或</w:t>
            </w:r>
            <w:r>
              <w:rPr>
                <w:rFonts w:eastAsia="宋体" w:hint="eastAsia"/>
                <w:kern w:val="2"/>
                <w:sz w:val="21"/>
                <w:szCs w:val="21"/>
                <w:lang w:eastAsia="zh-CN"/>
              </w:rPr>
              <w:t>采购文件约定的合同甲方）</w:t>
            </w:r>
          </w:p>
        </w:tc>
        <w:tc>
          <w:tcPr>
            <w:tcW w:w="4095" w:type="dxa"/>
            <w:gridSpan w:val="2"/>
            <w:tcBorders>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lang w:eastAsia="zh-CN"/>
              </w:rPr>
            </w:pPr>
            <w:r>
              <w:rPr>
                <w:rFonts w:eastAsia="宋体"/>
                <w:kern w:val="2"/>
                <w:sz w:val="21"/>
                <w:szCs w:val="21"/>
                <w:lang w:eastAsia="zh-CN"/>
              </w:rPr>
              <w:t>乙方</w:t>
            </w:r>
            <w:r>
              <w:rPr>
                <w:rFonts w:eastAsia="宋体" w:hint="eastAsia"/>
                <w:kern w:val="2"/>
                <w:sz w:val="21"/>
                <w:szCs w:val="21"/>
                <w:lang w:eastAsia="zh-CN"/>
              </w:rPr>
              <w:t>（供应商）</w:t>
            </w:r>
          </w:p>
        </w:tc>
      </w:tr>
      <w:tr>
        <w:tblPrEx>
          <w:tblW w:w="5000" w:type="pct"/>
          <w:tblInd w:w="0" w:type="dxa"/>
          <w:tblLayout w:type="fixed"/>
          <w:tblCellMar>
            <w:top w:w="0" w:type="dxa"/>
            <w:left w:w="108" w:type="dxa"/>
            <w:bottom w:w="0" w:type="dxa"/>
            <w:right w:w="108" w:type="dxa"/>
          </w:tblCellMar>
        </w:tblPrEx>
        <w:trPr>
          <w:trHeight w:val="917"/>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单位名称</w:t>
            </w:r>
            <w:r>
              <w:rPr>
                <w:rFonts w:eastAsia="宋体" w:hint="eastAsia"/>
                <w:kern w:val="2"/>
                <w:sz w:val="21"/>
                <w:szCs w:val="21"/>
                <w:lang w:eastAsia="zh-CN"/>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单位名称</w:t>
            </w:r>
            <w:r>
              <w:rPr>
                <w:rFonts w:eastAsia="宋体" w:hint="eastAsia"/>
                <w:kern w:val="2"/>
                <w:sz w:val="21"/>
                <w:szCs w:val="21"/>
                <w:lang w:eastAsia="zh-CN"/>
              </w:rPr>
              <w:t>（公章或合同章）</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171"/>
        </w:trPr>
        <w:tc>
          <w:tcPr>
            <w:tcW w:w="1891" w:type="dxa"/>
            <w:vMerge w:val="restart"/>
            <w:tcBorders>
              <w:top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法定代表人</w:t>
            </w:r>
          </w:p>
          <w:p>
            <w:pPr>
              <w:keepNext w:val="0"/>
              <w:keepLines w:val="0"/>
              <w:widowControl w:val="0"/>
              <w:suppressLineNumbers w:val="0"/>
              <w:adjustRightInd w:val="0"/>
              <w:snapToGrid w:val="0"/>
              <w:spacing w:before="0" w:beforeAutospacing="0" w:after="0" w:afterAutospacing="0" w:line="300" w:lineRule="exact"/>
              <w:ind w:left="0" w:right="0" w:firstLine="101" w:firstLineChars="48"/>
              <w:jc w:val="center"/>
              <w:rPr>
                <w:rFonts w:eastAsia="宋体"/>
                <w:kern w:val="2"/>
                <w:sz w:val="21"/>
                <w:szCs w:val="21"/>
                <w:lang w:eastAsia="zh-CN"/>
              </w:rPr>
            </w:pPr>
            <w:r>
              <w:rPr>
                <w:rFonts w:eastAsia="宋体" w:hint="eastAsia"/>
                <w:kern w:val="2"/>
                <w:sz w:val="21"/>
                <w:szCs w:val="21"/>
                <w:lang w:eastAsia="zh-CN"/>
              </w:rPr>
              <w:t>或其</w:t>
            </w:r>
            <w:r>
              <w:rPr>
                <w:rFonts w:eastAsia="宋体"/>
                <w:kern w:val="2"/>
                <w:sz w:val="21"/>
                <w:szCs w:val="21"/>
                <w:lang w:eastAsia="zh-CN"/>
              </w:rPr>
              <w:t>委托代理人</w:t>
            </w:r>
            <w:r>
              <w:rPr>
                <w:rFonts w:eastAsia="宋体" w:hint="eastAsia"/>
                <w:kern w:val="2"/>
                <w:sz w:val="21"/>
                <w:szCs w:val="21"/>
                <w:lang w:eastAsia="zh-CN"/>
              </w:rPr>
              <w:t>（签章）</w:t>
            </w:r>
          </w:p>
        </w:tc>
        <w:tc>
          <w:tcPr>
            <w:tcW w:w="2412" w:type="dxa"/>
            <w:vMerge w:val="restart"/>
            <w:tcBorders>
              <w:top w:val="single" w:sz="2" w:space="0" w:color="auto"/>
              <w:left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法定代表人</w:t>
            </w:r>
          </w:p>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或其</w:t>
            </w:r>
            <w:r>
              <w:rPr>
                <w:rFonts w:eastAsia="宋体"/>
                <w:kern w:val="2"/>
                <w:sz w:val="21"/>
                <w:szCs w:val="21"/>
                <w:lang w:eastAsia="zh-CN"/>
              </w:rPr>
              <w:t>委托代理人</w:t>
            </w:r>
            <w:r>
              <w:rPr>
                <w:rFonts w:eastAsia="宋体" w:hint="eastAsia"/>
                <w:kern w:val="2"/>
                <w:sz w:val="21"/>
                <w:szCs w:val="21"/>
                <w:lang w:eastAsia="zh-CN"/>
              </w:rPr>
              <w:t>（签章）</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vMerge/>
            <w:tcBorders>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2412" w:type="dxa"/>
            <w:vMerge/>
            <w:tcBorders>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拥有者性别</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住  所</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住  所</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联 系 人</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联系电话</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通信地址</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邮政编码</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电子邮箱</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hint="eastAsia"/>
                <w:kern w:val="2"/>
                <w:sz w:val="21"/>
                <w:szCs w:val="21"/>
                <w:lang w:eastAsia="zh-CN"/>
              </w:rPr>
              <w:t>统一社会信用代码</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开户名称</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开户银行</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3"/>
        </w:trPr>
        <w:tc>
          <w:tcPr>
            <w:tcW w:w="1891" w:type="dxa"/>
            <w:tcBorders>
              <w:top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kern w:val="2"/>
                <w:sz w:val="21"/>
                <w:szCs w:val="21"/>
                <w:lang w:eastAsia="zh-CN"/>
              </w:rPr>
            </w:pPr>
            <w:r>
              <w:rPr>
                <w:rFonts w:eastAsia="宋体"/>
                <w:kern w:val="2"/>
                <w:sz w:val="21"/>
                <w:szCs w:val="21"/>
                <w:lang w:eastAsia="zh-CN"/>
              </w:rPr>
              <w:t>银行账号</w:t>
            </w:r>
          </w:p>
        </w:tc>
        <w:tc>
          <w:tcPr>
            <w:tcW w:w="2116" w:type="dxa"/>
            <w:tcBorders>
              <w:top w:val="single" w:sz="2" w:space="0" w:color="auto"/>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line="300" w:lineRule="exact"/>
              <w:ind w:left="0" w:right="0"/>
              <w:jc w:val="center"/>
              <w:rPr>
                <w:rFonts w:eastAsia="宋体"/>
                <w:spacing w:val="2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586"/>
        </w:trPr>
        <w:tc>
          <w:tcPr>
            <w:tcW w:w="8398" w:type="dxa"/>
            <w:gridSpan w:val="4"/>
            <w:tcBorders>
              <w:top w:val="single" w:sz="2" w:space="0" w:color="auto"/>
            </w:tcBorders>
            <w:vAlign w:val="center"/>
          </w:tcPr>
          <w:p>
            <w:pPr>
              <w:keepNext w:val="0"/>
              <w:keepLines w:val="0"/>
              <w:widowControl w:val="0"/>
              <w:suppressLineNumbers w:val="0"/>
              <w:adjustRightInd w:val="0"/>
              <w:snapToGrid w:val="0"/>
              <w:spacing w:before="120" w:beforeLines="50" w:beforeAutospacing="0" w:after="0" w:afterAutospacing="0" w:line="360" w:lineRule="auto"/>
              <w:ind w:left="0" w:right="0"/>
              <w:jc w:val="left"/>
              <w:rPr>
                <w:rFonts w:eastAsia="宋体"/>
                <w:spacing w:val="20"/>
                <w:kern w:val="2"/>
                <w:sz w:val="21"/>
                <w:szCs w:val="21"/>
                <w:lang w:eastAsia="zh-CN"/>
              </w:rPr>
            </w:pPr>
            <w:r>
              <w:rPr>
                <w:rFonts w:ascii="宋体" w:eastAsia="宋体" w:hAnsi="宋体" w:hint="eastAsia"/>
                <w:kern w:val="2"/>
                <w:sz w:val="21"/>
                <w:szCs w:val="21"/>
                <w:lang w:eastAsia="zh-CN"/>
              </w:rPr>
              <w:t>注：涉及联合体或其他合同主体的信息应按上表格式加列。</w:t>
            </w:r>
          </w:p>
        </w:tc>
      </w:tr>
    </w:tbl>
    <w:p>
      <w:pPr>
        <w:keepNext/>
        <w:keepLines/>
        <w:widowControl w:val="0"/>
        <w:adjustRightInd w:val="0"/>
        <w:snapToGrid w:val="0"/>
        <w:spacing w:before="120" w:beforeLines="50" w:line="360" w:lineRule="auto"/>
        <w:jc w:val="center"/>
        <w:outlineLvl w:val="1"/>
        <w:rPr>
          <w:rFonts w:ascii="黑体" w:eastAsia="黑体" w:hAnsi="黑体"/>
          <w:b/>
          <w:bCs/>
          <w:kern w:val="2"/>
          <w:sz w:val="28"/>
          <w:szCs w:val="28"/>
          <w:lang w:eastAsia="zh-CN"/>
        </w:rPr>
      </w:pPr>
      <w:r>
        <w:rPr>
          <w:rFonts w:ascii="宋体" w:eastAsia="宋体" w:hAnsi="宋体"/>
          <w:b/>
          <w:bCs/>
          <w:kern w:val="2"/>
          <w:sz w:val="21"/>
          <w:szCs w:val="21"/>
          <w:u w:val="single"/>
          <w:lang w:eastAsia="zh-CN"/>
        </w:rPr>
        <w:br w:type="page"/>
      </w:r>
      <w:bookmarkStart w:id="80" w:name="_Toc27624"/>
      <w:r>
        <w:rPr>
          <w:rFonts w:ascii="黑体" w:eastAsia="黑体" w:hAnsi="黑体" w:hint="eastAsia"/>
          <w:kern w:val="2"/>
          <w:sz w:val="28"/>
          <w:szCs w:val="28"/>
          <w:lang w:eastAsia="zh-CN"/>
        </w:rPr>
        <w:t>第二节 政府采购合同通用条款</w:t>
      </w:r>
      <w:bookmarkEnd w:id="80"/>
    </w:p>
    <w:p>
      <w:pPr>
        <w:widowControl w:val="0"/>
        <w:tabs>
          <w:tab w:val="left" w:pos="8820"/>
          <w:tab w:val="left" w:pos="9345"/>
          <w:tab w:val="left" w:pos="9765"/>
        </w:tabs>
        <w:adjustRightInd w:val="0"/>
        <w:snapToGrid w:val="0"/>
        <w:spacing w:line="400" w:lineRule="exact"/>
        <w:jc w:val="left"/>
        <w:rPr>
          <w:rFonts w:ascii="宋体" w:eastAsia="宋体" w:hAnsi="宋体"/>
          <w:b/>
          <w:bCs/>
          <w:kern w:val="2"/>
          <w:lang w:eastAsia="zh-CN"/>
        </w:rPr>
      </w:pPr>
      <w:r>
        <w:rPr>
          <w:rFonts w:ascii="宋体" w:eastAsia="宋体" w:hAnsi="宋体" w:hint="eastAsia"/>
          <w:b/>
          <w:kern w:val="2"/>
          <w:lang w:eastAsia="zh-CN"/>
        </w:rPr>
        <w:t xml:space="preserve">1. </w:t>
      </w:r>
      <w:r>
        <w:rPr>
          <w:rFonts w:ascii="宋体" w:eastAsia="宋体" w:hAnsi="宋体" w:hint="eastAsia"/>
          <w:b/>
          <w:bCs/>
          <w:kern w:val="2"/>
          <w:lang w:eastAsia="zh-CN"/>
        </w:rPr>
        <w:t>定义</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1.1合同当事人</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（1）采购人（以下称甲方）是指使用财政性资金，通过政府采购方式向供应商购买货物及其相关服务的国家机关、事业单位、团体组织。</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（2）供应商（以下称乙方）是指参加政府采购活动并且中标（成交），向采购人提供合同约定的货物及其相关服务的法人、非法人组织或者自然人。</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（3）其他合同主体是指除采购人和供应商以外，</w:t>
      </w:r>
      <w:r>
        <w:rPr>
          <w:rFonts w:ascii="宋体" w:eastAsia="宋体" w:hAnsi="宋体" w:cs="宋体" w:hint="eastAsia"/>
          <w:bCs/>
          <w:color w:val="000000"/>
          <w:kern w:val="2"/>
          <w:sz w:val="21"/>
          <w:szCs w:val="21"/>
          <w:lang w:eastAsia="zh-CN"/>
        </w:rPr>
        <w:t>依法参与合同缔结或履行，享有权利、承担义务的合同当事人</w:t>
      </w:r>
      <w:r>
        <w:rPr>
          <w:rFonts w:ascii="宋体" w:eastAsia="宋体" w:hAnsi="宋体" w:hint="eastAsia"/>
          <w:kern w:val="2"/>
          <w:sz w:val="21"/>
          <w:szCs w:val="21"/>
          <w:lang w:eastAsia="zh-CN"/>
        </w:rPr>
        <w:t>。</w:t>
      </w:r>
    </w:p>
    <w:p>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1.2本合同下列术语应解释为：</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（1）“合同”系指</w:t>
      </w:r>
      <w:r>
        <w:rPr>
          <w:rFonts w:ascii="宋体" w:eastAsia="宋体" w:hAnsi="宋体" w:cs="宋体" w:hint="eastAsia"/>
          <w:bCs/>
          <w:color w:val="000000"/>
          <w:kern w:val="2"/>
          <w:sz w:val="21"/>
          <w:szCs w:val="21"/>
          <w:lang w:eastAsia="zh-CN"/>
        </w:rPr>
        <w:t>合同当事人意思表示达成一致的任何协议，包括签署的</w:t>
      </w:r>
      <w:r>
        <w:rPr>
          <w:rFonts w:ascii="宋体" w:eastAsia="宋体" w:hAnsi="宋体" w:hint="eastAsia"/>
          <w:kern w:val="2"/>
          <w:sz w:val="21"/>
          <w:szCs w:val="21"/>
          <w:lang w:eastAsia="zh-CN"/>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color w:val="000000"/>
          <w:kern w:val="2"/>
          <w:sz w:val="21"/>
          <w:szCs w:val="21"/>
          <w:lang w:eastAsia="zh-CN"/>
        </w:rPr>
        <w:t>国家法律、行政法规和规章制度规定或合同约定的作为合同组成部分的其他文件</w:t>
      </w:r>
      <w:r>
        <w:rPr>
          <w:rFonts w:ascii="宋体" w:eastAsia="宋体" w:hAnsi="宋体" w:hint="eastAsia"/>
          <w:kern w:val="2"/>
          <w:sz w:val="21"/>
          <w:szCs w:val="21"/>
          <w:lang w:eastAsia="zh-CN"/>
        </w:rPr>
        <w:t>。</w:t>
      </w:r>
    </w:p>
    <w:p>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（2）“合同价款”系指根据本合同规定乙方在全面履行合同义务后甲方应支付给乙方的价款。</w:t>
      </w:r>
    </w:p>
    <w:p>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kern w:val="2"/>
          <w:sz w:val="21"/>
          <w:szCs w:val="21"/>
          <w:lang w:eastAsia="zh-CN"/>
        </w:rPr>
        <w:t>（3）“货物”系指乙方根据本合同规定须向甲方提供的各种形态和种类的物品，包括原材料、设备、产品（</w:t>
      </w:r>
      <w:r>
        <w:rPr>
          <w:rFonts w:ascii="宋体" w:eastAsia="宋体" w:hAnsi="宋体" w:hint="eastAsia"/>
          <w:color w:val="000000"/>
          <w:kern w:val="2"/>
          <w:sz w:val="21"/>
          <w:szCs w:val="21"/>
          <w:lang w:eastAsia="zh-CN"/>
        </w:rPr>
        <w:t>包括软件）及相关的其备品备件、工具、手册及</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技术资料和材料等。</w:t>
      </w:r>
    </w:p>
    <w:p>
      <w:pPr>
        <w:widowControl w:val="0"/>
        <w:adjustRightInd w:val="0"/>
        <w:snapToGrid w:val="0"/>
        <w:spacing w:line="400" w:lineRule="exact"/>
        <w:ind w:firstLine="420" w:firstLineChars="200"/>
        <w:jc w:val="left"/>
        <w:rPr>
          <w:rFonts w:ascii="宋体" w:eastAsia="宋体" w:hAnsi="宋体"/>
          <w:color w:val="000000"/>
          <w:kern w:val="2"/>
          <w:sz w:val="21"/>
          <w:szCs w:val="21"/>
          <w:highlight w:val="yellow"/>
          <w:lang w:eastAsia="zh-CN"/>
        </w:rPr>
      </w:pPr>
      <w:r>
        <w:rPr>
          <w:rFonts w:ascii="宋体" w:eastAsia="宋体" w:hAnsi="宋体" w:hint="eastAsia"/>
          <w:color w:val="000000"/>
          <w:kern w:val="2"/>
          <w:sz w:val="21"/>
          <w:szCs w:val="21"/>
          <w:lang w:eastAsia="zh-CN"/>
        </w:rPr>
        <w:t>（4）“</w:t>
      </w:r>
      <w:r>
        <w:rPr>
          <w:rFonts w:ascii="宋体" w:eastAsia="宋体" w:hAnsi="宋体" w:hint="eastAsia"/>
          <w:kern w:val="2"/>
          <w:sz w:val="21"/>
          <w:szCs w:val="21"/>
          <w:lang w:eastAsia="zh-CN"/>
        </w:rPr>
        <w:t>相关</w:t>
      </w:r>
      <w:r>
        <w:rPr>
          <w:rFonts w:ascii="宋体" w:eastAsia="宋体" w:hAnsi="宋体" w:hint="eastAsia"/>
          <w:color w:val="000000"/>
          <w:kern w:val="2"/>
          <w:sz w:val="21"/>
          <w:szCs w:val="21"/>
          <w:lang w:eastAsia="zh-CN"/>
        </w:rPr>
        <w:t>服务”系指根据合同规定，乙方应提供的与货物有关的技术、管理和</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义务。</w:t>
      </w:r>
    </w:p>
    <w:p>
      <w:pPr>
        <w:widowControl w:val="0"/>
        <w:adjustRightInd w:val="0"/>
        <w:snapToGrid w:val="0"/>
        <w:spacing w:line="400" w:lineRule="exact"/>
        <w:ind w:firstLine="420" w:firstLineChars="200"/>
        <w:jc w:val="left"/>
        <w:rPr>
          <w:rFonts w:ascii="宋体" w:eastAsia="宋体" w:hAnsi="宋体"/>
          <w:color w:val="000000"/>
          <w:kern w:val="2"/>
          <w:sz w:val="21"/>
          <w:szCs w:val="21"/>
          <w:highlight w:val="yellow"/>
          <w:lang w:eastAsia="zh-CN"/>
        </w:rPr>
      </w:pPr>
      <w:r>
        <w:rPr>
          <w:rFonts w:ascii="宋体" w:eastAsia="宋体" w:hAnsi="宋体" w:hint="eastAsia"/>
          <w:color w:val="000000"/>
          <w:kern w:val="2"/>
          <w:sz w:val="21"/>
          <w:szCs w:val="21"/>
          <w:lang w:eastAsia="zh-CN"/>
        </w:rPr>
        <w:t>（5）“分包”系指中标（成交）供应商按采购文件、投标（响应）文件的规定，根据分包意向协议，将中标（成交）项目中的部分履约内容，分给具有相应资质条件的供应商履行合同的行为。</w:t>
      </w:r>
    </w:p>
    <w:p>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（6）</w:t>
      </w:r>
      <w:r>
        <w:rPr>
          <w:rFonts w:ascii="宋体" w:eastAsia="宋体" w:hAnsi="宋体" w:hint="eastAsia"/>
          <w:kern w:val="2"/>
          <w:sz w:val="21"/>
          <w:szCs w:val="21"/>
          <w:lang w:eastAsia="zh-CN"/>
        </w:rPr>
        <w:t>“联合体”系指由两个以上的自然人、法人或者非法人组织组成，以一个供应商的身份共同参加政府采购的主体</w:t>
      </w:r>
      <w:r>
        <w:rPr>
          <w:rFonts w:ascii="宋体" w:eastAsia="宋体" w:hAnsi="宋体" w:hint="eastAsia"/>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hint="eastAsia"/>
          <w:b/>
          <w:bCs/>
          <w:color w:val="000000"/>
          <w:kern w:val="2"/>
          <w:sz w:val="21"/>
          <w:szCs w:val="21"/>
          <w:lang w:eastAsia="zh-CN"/>
        </w:rPr>
        <w:t>政府采购合同专用条款</w:t>
      </w:r>
      <w:r>
        <w:rPr>
          <w:rFonts w:ascii="宋体" w:eastAsia="宋体" w:hAnsi="宋体" w:hint="eastAsia"/>
          <w:color w:val="000000"/>
          <w:kern w:val="2"/>
          <w:sz w:val="21"/>
          <w:szCs w:val="21"/>
          <w:lang w:eastAsia="zh-CN"/>
        </w:rPr>
        <w:t>】。</w:t>
      </w:r>
    </w:p>
    <w:p>
      <w:pPr>
        <w:widowControl w:val="0"/>
        <w:tabs>
          <w:tab w:val="left" w:pos="570"/>
          <w:tab w:val="left" w:pos="9240"/>
          <w:tab w:val="left" w:pos="9555"/>
        </w:tabs>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（7）其他术语解释，见【</w:t>
      </w:r>
      <w:r>
        <w:rPr>
          <w:rFonts w:ascii="宋体" w:eastAsia="宋体" w:hAnsi="宋体" w:hint="eastAsia"/>
          <w:b/>
          <w:bCs/>
          <w:color w:val="000000"/>
          <w:kern w:val="2"/>
          <w:sz w:val="21"/>
          <w:szCs w:val="21"/>
          <w:lang w:eastAsia="zh-CN"/>
        </w:rPr>
        <w:t>政府采购合同专用条款</w:t>
      </w:r>
      <w:r>
        <w:rPr>
          <w:rFonts w:ascii="宋体" w:eastAsia="宋体" w:hAnsi="宋体" w:hint="eastAsia"/>
          <w:color w:val="000000"/>
          <w:kern w:val="2"/>
          <w:sz w:val="21"/>
          <w:szCs w:val="21"/>
          <w:lang w:eastAsia="zh-CN"/>
        </w:rPr>
        <w:t>】。</w:t>
      </w:r>
    </w:p>
    <w:p>
      <w:pPr>
        <w:widowControl w:val="0"/>
        <w:numPr>
          <w:ilvl w:val="0"/>
          <w:numId w:val="9"/>
        </w:numPr>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color w:val="000000"/>
          <w:kern w:val="2"/>
          <w:lang w:eastAsia="zh-CN"/>
        </w:rPr>
        <w:t>合同标的及金额</w:t>
      </w:r>
    </w:p>
    <w:p>
      <w:pPr>
        <w:widowControl w:val="0"/>
        <w:autoSpaceDE w:val="0"/>
        <w:autoSpaceDN w:val="0"/>
        <w:adjustRightInd w:val="0"/>
        <w:snapToGrid w:val="0"/>
        <w:spacing w:line="400" w:lineRule="exact"/>
        <w:ind w:firstLine="420" w:firstLineChars="200"/>
        <w:jc w:val="left"/>
        <w:rPr>
          <w:rFonts w:ascii="宋体" w:eastAsia="宋体" w:hAnsi="宋体"/>
          <w:b/>
          <w:bCs/>
          <w:i/>
          <w:iCs/>
          <w:color w:val="000000"/>
          <w:kern w:val="2"/>
          <w:sz w:val="21"/>
          <w:szCs w:val="21"/>
          <w:lang w:eastAsia="zh-CN"/>
        </w:rPr>
      </w:pPr>
      <w:r>
        <w:rPr>
          <w:rFonts w:ascii="宋体" w:eastAsia="宋体" w:hAnsi="宋体" w:hint="eastAsia"/>
          <w:color w:val="000000"/>
          <w:kern w:val="2"/>
          <w:sz w:val="21"/>
          <w:szCs w:val="21"/>
          <w:lang w:eastAsia="zh-CN"/>
        </w:rPr>
        <w:t>2.1 合同标的及金额应与中标（成交）结果一致。乙方为履行本合同而发生的所有费用均应包含在合同价款中，甲方不再另行支付</w:t>
      </w:r>
      <w:r>
        <w:rPr>
          <w:rFonts w:ascii="宋体" w:eastAsia="宋体" w:hAnsi="宋体"/>
          <w:color w:val="000000"/>
          <w:kern w:val="2"/>
          <w:sz w:val="21"/>
          <w:szCs w:val="21"/>
          <w:lang w:val="en" w:eastAsia="zh-CN"/>
        </w:rPr>
        <w:t>其他</w:t>
      </w:r>
      <w:r>
        <w:rPr>
          <w:rFonts w:ascii="宋体" w:eastAsia="宋体" w:hAnsi="宋体" w:hint="eastAsia"/>
          <w:color w:val="000000"/>
          <w:kern w:val="2"/>
          <w:sz w:val="21"/>
          <w:szCs w:val="21"/>
          <w:lang w:eastAsia="zh-CN"/>
        </w:rPr>
        <w:t>任何费用。</w:t>
      </w:r>
    </w:p>
    <w:p>
      <w:pPr>
        <w:widowControl w:val="0"/>
        <w:adjustRightInd w:val="0"/>
        <w:snapToGrid w:val="0"/>
        <w:spacing w:line="400" w:lineRule="exact"/>
        <w:jc w:val="left"/>
        <w:rPr>
          <w:rFonts w:ascii="宋体" w:eastAsia="宋体" w:hAnsi="宋体"/>
          <w:b/>
          <w:color w:val="000000"/>
          <w:kern w:val="2"/>
          <w:lang w:eastAsia="zh-CN"/>
        </w:rPr>
      </w:pPr>
      <w:r>
        <w:rPr>
          <w:rFonts w:ascii="宋体" w:eastAsia="宋体" w:hAnsi="宋体" w:hint="eastAsia"/>
          <w:b/>
          <w:color w:val="000000"/>
          <w:kern w:val="2"/>
          <w:lang w:eastAsia="zh-CN"/>
        </w:rPr>
        <w:t>3. 履行合同的时间、地点和方式</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3.1 </w:t>
      </w:r>
      <w:r>
        <w:rPr>
          <w:rFonts w:ascii="宋体" w:eastAsia="宋体" w:hAnsi="宋体" w:cs="宋体" w:hint="eastAsia"/>
          <w:kern w:val="2"/>
          <w:sz w:val="21"/>
          <w:szCs w:val="21"/>
          <w:lang w:eastAsia="zh-CN"/>
        </w:rPr>
        <w:t>乙方应当在约定的时间、地点，按照约定方式履行合同。</w:t>
      </w:r>
    </w:p>
    <w:p>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4. 甲方的权利和义务</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4.1</w:t>
      </w:r>
      <w:r>
        <w:rPr>
          <w:rFonts w:ascii="宋体" w:eastAsia="宋体" w:hAnsi="宋体"/>
          <w:color w:val="000000"/>
          <w:kern w:val="2"/>
          <w:sz w:val="21"/>
          <w:szCs w:val="21"/>
          <w:lang w:eastAsia="zh-CN"/>
        </w:rPr>
        <w:t xml:space="preserve"> 签署合同后，甲方</w:t>
      </w:r>
      <w:r>
        <w:rPr>
          <w:rFonts w:ascii="宋体" w:eastAsia="宋体" w:hAnsi="宋体" w:hint="eastAsia"/>
          <w:color w:val="000000"/>
          <w:kern w:val="2"/>
          <w:sz w:val="21"/>
          <w:szCs w:val="21"/>
          <w:lang w:eastAsia="zh-CN"/>
        </w:rPr>
        <w:t>应</w:t>
      </w:r>
      <w:r>
        <w:rPr>
          <w:rFonts w:ascii="宋体" w:eastAsia="宋体" w:hAnsi="宋体"/>
          <w:color w:val="000000"/>
          <w:kern w:val="2"/>
          <w:sz w:val="21"/>
          <w:szCs w:val="21"/>
          <w:lang w:eastAsia="zh-CN"/>
        </w:rPr>
        <w:t>确定</w:t>
      </w:r>
      <w:r>
        <w:rPr>
          <w:rFonts w:ascii="宋体" w:eastAsia="宋体" w:hAnsi="宋体" w:hint="eastAsia"/>
          <w:color w:val="000000"/>
          <w:kern w:val="2"/>
          <w:sz w:val="21"/>
          <w:szCs w:val="21"/>
          <w:lang w:eastAsia="zh-CN"/>
        </w:rPr>
        <w:t>项目负责人（或项目联系人）</w:t>
      </w:r>
      <w:r>
        <w:rPr>
          <w:rFonts w:ascii="宋体" w:eastAsia="宋体" w:hAnsi="宋体"/>
          <w:color w:val="000000"/>
          <w:kern w:val="2"/>
          <w:sz w:val="21"/>
          <w:szCs w:val="21"/>
          <w:lang w:eastAsia="zh-CN"/>
        </w:rPr>
        <w:t>，负责与本合同有关的事务。</w:t>
      </w:r>
      <w:r>
        <w:rPr>
          <w:rFonts w:ascii="宋体" w:eastAsia="宋体" w:hAnsi="宋体" w:hint="eastAsia"/>
          <w:color w:val="000000"/>
          <w:kern w:val="2"/>
          <w:sz w:val="21"/>
          <w:szCs w:val="21"/>
          <w:lang w:eastAsia="zh-CN"/>
        </w:rPr>
        <w:t>甲方有权对乙方的履约行为进行检查，并</w:t>
      </w:r>
      <w:r>
        <w:rPr>
          <w:rFonts w:ascii="宋体" w:eastAsia="宋体" w:hAnsi="宋体"/>
          <w:color w:val="000000"/>
          <w:kern w:val="2"/>
          <w:sz w:val="21"/>
          <w:szCs w:val="21"/>
          <w:lang w:eastAsia="zh-CN"/>
        </w:rPr>
        <w:t>及时确认乙方提交的事项</w:t>
      </w:r>
      <w:r>
        <w:rPr>
          <w:rFonts w:ascii="宋体" w:eastAsia="宋体" w:hAnsi="宋体" w:hint="eastAsia"/>
          <w:color w:val="000000"/>
          <w:kern w:val="2"/>
          <w:sz w:val="21"/>
          <w:szCs w:val="21"/>
          <w:lang w:eastAsia="zh-CN"/>
        </w:rPr>
        <w:t>。甲方应当</w:t>
      </w:r>
      <w:r>
        <w:rPr>
          <w:rFonts w:ascii="宋体" w:eastAsia="宋体" w:hAnsi="宋体"/>
          <w:color w:val="000000"/>
          <w:kern w:val="2"/>
          <w:sz w:val="21"/>
          <w:szCs w:val="21"/>
          <w:lang w:eastAsia="zh-CN"/>
        </w:rPr>
        <w:t>配合乙方完成</w:t>
      </w:r>
      <w:r>
        <w:rPr>
          <w:rFonts w:ascii="宋体" w:eastAsia="宋体" w:hAnsi="宋体" w:hint="eastAsia"/>
          <w:color w:val="000000"/>
          <w:kern w:val="2"/>
          <w:sz w:val="21"/>
          <w:szCs w:val="21"/>
          <w:lang w:eastAsia="zh-CN"/>
        </w:rPr>
        <w:t>相关项目</w:t>
      </w:r>
      <w:r>
        <w:rPr>
          <w:rFonts w:ascii="宋体" w:eastAsia="宋体" w:hAnsi="宋体"/>
          <w:color w:val="000000"/>
          <w:kern w:val="2"/>
          <w:sz w:val="21"/>
          <w:szCs w:val="21"/>
          <w:lang w:eastAsia="zh-CN"/>
        </w:rPr>
        <w:t>实施工作。</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4.2 </w:t>
      </w:r>
      <w:r>
        <w:rPr>
          <w:rFonts w:ascii="宋体" w:eastAsia="宋体" w:hAnsi="宋体"/>
          <w:color w:val="000000"/>
          <w:kern w:val="2"/>
          <w:sz w:val="21"/>
          <w:szCs w:val="21"/>
          <w:lang w:eastAsia="zh-CN"/>
        </w:rPr>
        <w:t>甲方有权要求乙方按时提交各阶段有关</w:t>
      </w:r>
      <w:r>
        <w:rPr>
          <w:rFonts w:ascii="宋体" w:eastAsia="宋体" w:hAnsi="宋体" w:hint="eastAsia"/>
          <w:color w:val="000000"/>
          <w:kern w:val="2"/>
          <w:sz w:val="21"/>
          <w:szCs w:val="21"/>
          <w:lang w:eastAsia="zh-CN"/>
        </w:rPr>
        <w:t>安排计划</w:t>
      </w:r>
      <w:r>
        <w:rPr>
          <w:rFonts w:ascii="宋体" w:eastAsia="宋体" w:hAnsi="宋体"/>
          <w:color w:val="000000"/>
          <w:kern w:val="2"/>
          <w:sz w:val="21"/>
          <w:szCs w:val="21"/>
          <w:lang w:eastAsia="zh-CN"/>
        </w:rPr>
        <w:t>，并有权</w:t>
      </w:r>
      <w:r>
        <w:rPr>
          <w:rFonts w:ascii="宋体" w:eastAsia="宋体" w:hAnsi="宋体" w:hint="eastAsia"/>
          <w:color w:val="000000"/>
          <w:kern w:val="2"/>
          <w:sz w:val="21"/>
          <w:szCs w:val="21"/>
          <w:lang w:eastAsia="zh-CN"/>
        </w:rPr>
        <w:t>定期核对乙方提供货物数量、规格、质量等内容。甲方</w:t>
      </w:r>
      <w:r>
        <w:rPr>
          <w:rFonts w:ascii="宋体" w:eastAsia="宋体" w:hAnsi="宋体"/>
          <w:color w:val="000000"/>
          <w:kern w:val="2"/>
          <w:sz w:val="21"/>
          <w:szCs w:val="21"/>
          <w:lang w:eastAsia="zh-CN"/>
        </w:rPr>
        <w:t>有权督促乙方工作并要求乙方</w:t>
      </w:r>
      <w:r>
        <w:rPr>
          <w:rFonts w:ascii="宋体" w:eastAsia="宋体" w:hAnsi="宋体" w:hint="eastAsia"/>
          <w:color w:val="000000"/>
          <w:kern w:val="2"/>
          <w:sz w:val="21"/>
          <w:szCs w:val="21"/>
          <w:lang w:eastAsia="zh-CN"/>
        </w:rPr>
        <w:t>更</w:t>
      </w:r>
      <w:r>
        <w:rPr>
          <w:rFonts w:ascii="宋体" w:eastAsia="宋体" w:hAnsi="宋体"/>
          <w:color w:val="000000"/>
          <w:kern w:val="2"/>
          <w:sz w:val="21"/>
          <w:szCs w:val="21"/>
          <w:lang w:eastAsia="zh-CN"/>
        </w:rPr>
        <w:t>换不符合要求的</w:t>
      </w:r>
      <w:r>
        <w:rPr>
          <w:rFonts w:ascii="宋体" w:eastAsia="宋体" w:hAnsi="宋体" w:hint="eastAsia"/>
          <w:color w:val="000000"/>
          <w:kern w:val="2"/>
          <w:sz w:val="21"/>
          <w:szCs w:val="21"/>
          <w:lang w:eastAsia="zh-CN"/>
        </w:rPr>
        <w:t>货物</w:t>
      </w:r>
      <w:r>
        <w:rPr>
          <w:rFonts w:ascii="宋体" w:eastAsia="宋体" w:hAnsi="宋体"/>
          <w:color w:val="000000"/>
          <w:kern w:val="2"/>
          <w:sz w:val="21"/>
          <w:szCs w:val="21"/>
          <w:lang w:eastAsia="zh-CN"/>
        </w:rPr>
        <w:t>。</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 xml:space="preserve"> </w:t>
      </w:r>
      <w:r>
        <w:rPr>
          <w:rFonts w:ascii="宋体" w:eastAsia="宋体" w:hAnsi="宋体"/>
          <w:color w:val="000000"/>
          <w:kern w:val="2"/>
          <w:sz w:val="21"/>
          <w:szCs w:val="21"/>
          <w:lang w:eastAsia="zh-CN"/>
        </w:rPr>
        <w:t>甲方</w:t>
      </w:r>
      <w:r>
        <w:rPr>
          <w:rFonts w:ascii="宋体" w:eastAsia="宋体" w:hAnsi="宋体" w:hint="eastAsia"/>
          <w:color w:val="000000"/>
          <w:kern w:val="2"/>
          <w:sz w:val="21"/>
          <w:szCs w:val="21"/>
          <w:lang w:eastAsia="zh-CN"/>
        </w:rPr>
        <w:t>有权要求乙方对缺陷部分予以修复，并按合同约定享有货物保修及其他合同约定的权利。</w:t>
      </w:r>
    </w:p>
    <w:p>
      <w:pPr>
        <w:widowControl w:val="0"/>
        <w:snapToGrid w:val="0"/>
        <w:spacing w:line="400" w:lineRule="exact"/>
        <w:ind w:firstLine="420" w:firstLineChars="200"/>
        <w:jc w:val="both"/>
        <w:rPr>
          <w:rFonts w:eastAsia="华文楷体"/>
          <w:kern w:val="2"/>
          <w:sz w:val="21"/>
          <w:lang w:eastAsia="zh-CN"/>
        </w:rPr>
      </w:pPr>
      <w:r>
        <w:rPr>
          <w:rFonts w:ascii="宋体" w:eastAsia="宋体" w:hAnsi="宋体"/>
          <w:color w:val="000000"/>
          <w:kern w:val="2"/>
          <w:sz w:val="21"/>
          <w:szCs w:val="21"/>
          <w:lang w:eastAsia="zh-CN"/>
        </w:rPr>
        <w:t>4.4 甲方应当按照合同约定及时对交付的货物进行验收</w:t>
      </w:r>
      <w:r>
        <w:rPr>
          <w:rFonts w:ascii="宋体" w:eastAsia="宋体" w:hAnsi="宋体" w:hint="eastAsia"/>
          <w:color w:val="000000"/>
          <w:kern w:val="2"/>
          <w:sz w:val="21"/>
          <w:szCs w:val="21"/>
          <w:lang w:eastAsia="zh-CN"/>
        </w:rPr>
        <w:t>，</w:t>
      </w:r>
      <w:r>
        <w:rPr>
          <w:rFonts w:ascii="宋体" w:eastAsia="宋体" w:hAnsi="宋体" w:cs="宋体" w:hint="eastAsia"/>
          <w:kern w:val="2"/>
          <w:sz w:val="21"/>
          <w:szCs w:val="21"/>
          <w:lang w:eastAsia="zh-CN"/>
        </w:rPr>
        <w:t>未</w:t>
      </w:r>
      <w:r>
        <w:rPr>
          <w:rFonts w:ascii="宋体" w:eastAsia="宋体" w:hAnsi="宋体" w:hint="eastAsia"/>
          <w:color w:val="000000"/>
          <w:kern w:val="2"/>
          <w:sz w:val="21"/>
          <w:szCs w:val="21"/>
          <w:lang w:eastAsia="zh-CN"/>
        </w:rPr>
        <w:t>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约定的期限内对乙方履约提出任何异议或者向乙方作出任何说明的，</w:t>
      </w:r>
      <w:r>
        <w:rPr>
          <w:rFonts w:ascii="宋体" w:eastAsia="宋体" w:hAnsi="宋体" w:hint="eastAsia"/>
          <w:color w:val="000000"/>
          <w:kern w:val="2"/>
          <w:sz w:val="21"/>
          <w:szCs w:val="21"/>
          <w:lang w:eastAsia="zh-CN"/>
        </w:rPr>
        <w:t>视为验收通过。</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color w:val="000000"/>
          <w:kern w:val="2"/>
          <w:sz w:val="21"/>
          <w:szCs w:val="21"/>
          <w:lang w:eastAsia="zh-CN"/>
        </w:rPr>
        <w:t>4</w:t>
      </w:r>
      <w:r>
        <w:rPr>
          <w:rFonts w:ascii="宋体" w:eastAsia="宋体" w:hAnsi="宋体" w:hint="eastAsia"/>
          <w:color w:val="000000"/>
          <w:kern w:val="2"/>
          <w:sz w:val="21"/>
          <w:szCs w:val="21"/>
          <w:lang w:eastAsia="zh-CN"/>
        </w:rPr>
        <w:t>.</w:t>
      </w:r>
      <w:r>
        <w:rPr>
          <w:rFonts w:ascii="宋体" w:eastAsia="宋体" w:hAnsi="宋体"/>
          <w:color w:val="000000"/>
          <w:kern w:val="2"/>
          <w:sz w:val="21"/>
          <w:szCs w:val="21"/>
          <w:lang w:eastAsia="zh-CN"/>
        </w:rPr>
        <w:t xml:space="preserve">5 </w:t>
      </w:r>
      <w:r>
        <w:rPr>
          <w:rFonts w:ascii="宋体" w:eastAsia="宋体" w:hAnsi="宋体" w:hint="eastAsia"/>
          <w:color w:val="000000"/>
          <w:kern w:val="2"/>
          <w:sz w:val="21"/>
          <w:szCs w:val="21"/>
          <w:lang w:eastAsia="zh-CN"/>
        </w:rPr>
        <w:t>甲方应当根据合同约定及时向乙方支付合同价款</w:t>
      </w:r>
      <w:r>
        <w:rPr>
          <w:rFonts w:ascii="宋体" w:eastAsia="宋体" w:hAnsi="宋体"/>
          <w:color w:val="000000"/>
          <w:kern w:val="2"/>
          <w:sz w:val="21"/>
          <w:szCs w:val="21"/>
          <w:lang w:eastAsia="zh-CN"/>
        </w:rPr>
        <w:t>，不得以内部人员变更、履行内部付款流程等为由，拒绝或迟延支付。</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4.6</w:t>
      </w:r>
      <w:r>
        <w:rPr>
          <w:rFonts w:ascii="宋体" w:eastAsia="宋体" w:hAnsi="宋体"/>
          <w:color w:val="000000"/>
          <w:kern w:val="2"/>
          <w:sz w:val="21"/>
          <w:szCs w:val="21"/>
          <w:lang w:eastAsia="zh-CN"/>
        </w:rPr>
        <w:t xml:space="preserve"> </w:t>
      </w:r>
      <w:r>
        <w:rPr>
          <w:rFonts w:ascii="宋体" w:eastAsia="宋体" w:hAnsi="宋体" w:hint="eastAsia"/>
          <w:color w:val="000000"/>
          <w:kern w:val="2"/>
          <w:sz w:val="21"/>
          <w:szCs w:val="21"/>
          <w:lang w:eastAsia="zh-CN"/>
        </w:rPr>
        <w:t>国家法律法规规定及</w:t>
      </w:r>
      <w:r>
        <w:rPr>
          <w:rFonts w:ascii="宋体" w:eastAsia="宋体" w:hAnsi="宋体" w:cs="宋体" w:hint="eastAsia"/>
          <w:b/>
          <w:bCs/>
          <w:kern w:val="2"/>
          <w:sz w:val="21"/>
          <w:szCs w:val="21"/>
          <w:lang w:eastAsia="zh-CN"/>
        </w:rPr>
        <w:t>【政府采购合同专用条款】</w:t>
      </w:r>
      <w:r>
        <w:rPr>
          <w:rFonts w:ascii="宋体" w:eastAsia="宋体" w:hAnsi="宋体" w:hint="eastAsia"/>
          <w:color w:val="000000"/>
          <w:kern w:val="2"/>
          <w:sz w:val="21"/>
          <w:szCs w:val="21"/>
          <w:lang w:eastAsia="zh-CN"/>
        </w:rPr>
        <w:t>约定应由甲方承担的其他义务和责任。</w:t>
      </w:r>
    </w:p>
    <w:p>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5. 乙方的权利和义务</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5.1 </w:t>
      </w:r>
      <w:r>
        <w:rPr>
          <w:rFonts w:ascii="宋体" w:eastAsia="宋体" w:hAnsi="宋体"/>
          <w:color w:val="000000"/>
          <w:kern w:val="2"/>
          <w:sz w:val="21"/>
          <w:szCs w:val="21"/>
          <w:lang w:eastAsia="zh-CN"/>
        </w:rPr>
        <w:t>签署合同后，乙方</w:t>
      </w:r>
      <w:r>
        <w:rPr>
          <w:rFonts w:ascii="宋体" w:eastAsia="宋体" w:hAnsi="宋体" w:hint="eastAsia"/>
          <w:color w:val="000000"/>
          <w:kern w:val="2"/>
          <w:sz w:val="21"/>
          <w:szCs w:val="21"/>
          <w:lang w:eastAsia="zh-CN"/>
        </w:rPr>
        <w:t>应</w:t>
      </w:r>
      <w:r>
        <w:rPr>
          <w:rFonts w:ascii="宋体" w:eastAsia="宋体" w:hAnsi="宋体"/>
          <w:color w:val="000000"/>
          <w:kern w:val="2"/>
          <w:sz w:val="21"/>
          <w:szCs w:val="21"/>
          <w:lang w:eastAsia="zh-CN"/>
        </w:rPr>
        <w:t>确定</w:t>
      </w:r>
      <w:r>
        <w:rPr>
          <w:rFonts w:ascii="宋体" w:eastAsia="宋体" w:hAnsi="宋体" w:hint="eastAsia"/>
          <w:color w:val="000000"/>
          <w:kern w:val="2"/>
          <w:sz w:val="21"/>
          <w:szCs w:val="21"/>
          <w:lang w:eastAsia="zh-CN"/>
        </w:rPr>
        <w:t>项目负责人（或项目联系人）</w:t>
      </w:r>
      <w:r>
        <w:rPr>
          <w:rFonts w:ascii="宋体" w:eastAsia="宋体" w:hAnsi="宋体"/>
          <w:color w:val="000000"/>
          <w:kern w:val="2"/>
          <w:sz w:val="21"/>
          <w:szCs w:val="21"/>
          <w:lang w:eastAsia="zh-CN"/>
        </w:rPr>
        <w:t>，负责与本合同有关的事务。</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2 乙方应按照合同要求</w:t>
      </w:r>
      <w:r>
        <w:rPr>
          <w:rFonts w:ascii="宋体" w:eastAsia="宋体" w:hAnsi="宋体" w:hint="eastAsia"/>
          <w:color w:val="000000"/>
          <w:kern w:val="2"/>
          <w:sz w:val="21"/>
          <w:szCs w:val="21"/>
          <w:lang w:eastAsia="zh-CN"/>
        </w:rPr>
        <w:t>履约</w:t>
      </w:r>
      <w:r>
        <w:rPr>
          <w:rFonts w:ascii="宋体" w:eastAsia="宋体" w:hAnsi="宋体"/>
          <w:color w:val="000000"/>
          <w:kern w:val="2"/>
          <w:sz w:val="21"/>
          <w:szCs w:val="21"/>
          <w:lang w:eastAsia="zh-CN"/>
        </w:rPr>
        <w:t>，充分合理安排，确保</w:t>
      </w:r>
      <w:r>
        <w:rPr>
          <w:rFonts w:ascii="宋体" w:eastAsia="宋体" w:hAnsi="宋体" w:hint="eastAsia"/>
          <w:color w:val="000000"/>
          <w:kern w:val="2"/>
          <w:sz w:val="21"/>
          <w:szCs w:val="21"/>
          <w:lang w:eastAsia="zh-CN"/>
        </w:rPr>
        <w:t>提供的货物及相关服务符合合同有关</w:t>
      </w:r>
      <w:r>
        <w:rPr>
          <w:rFonts w:ascii="宋体" w:eastAsia="宋体" w:hAnsi="宋体"/>
          <w:color w:val="000000"/>
          <w:kern w:val="2"/>
          <w:sz w:val="21"/>
          <w:szCs w:val="21"/>
          <w:lang w:eastAsia="zh-CN"/>
        </w:rPr>
        <w:t>要求</w:t>
      </w:r>
      <w:r>
        <w:rPr>
          <w:rFonts w:ascii="宋体" w:eastAsia="宋体" w:hAnsi="宋体" w:hint="eastAsia"/>
          <w:color w:val="000000"/>
          <w:kern w:val="2"/>
          <w:sz w:val="21"/>
          <w:szCs w:val="21"/>
          <w:lang w:eastAsia="zh-CN"/>
        </w:rPr>
        <w:t>。接受项目行业管理部门及政府有关部门的指导，配合甲方的履约检查及验收，并</w:t>
      </w:r>
      <w:r>
        <w:rPr>
          <w:rFonts w:ascii="宋体" w:eastAsia="宋体" w:hAnsi="宋体"/>
          <w:color w:val="000000"/>
          <w:kern w:val="2"/>
          <w:sz w:val="21"/>
          <w:szCs w:val="21"/>
          <w:lang w:eastAsia="zh-CN"/>
        </w:rPr>
        <w:t>负责项目实施过程中的所有协调工作。</w:t>
      </w:r>
    </w:p>
    <w:p>
      <w:pPr>
        <w:widowControl w:val="0"/>
        <w:spacing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乙方有权</w:t>
      </w:r>
      <w:r>
        <w:rPr>
          <w:rFonts w:ascii="宋体" w:eastAsia="宋体" w:hAnsi="宋体" w:cs="宋体" w:hint="eastAsia"/>
          <w:color w:val="000000"/>
          <w:kern w:val="2"/>
          <w:sz w:val="21"/>
          <w:szCs w:val="21"/>
          <w:lang w:eastAsia="zh-CN"/>
        </w:rPr>
        <w:t>根据合同约定向甲方收取合同价款。</w:t>
      </w:r>
    </w:p>
    <w:p>
      <w:pPr>
        <w:widowControl w:val="0"/>
        <w:spacing w:line="400" w:lineRule="exact"/>
        <w:ind w:firstLine="370" w:firstLineChars="176"/>
        <w:jc w:val="both"/>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4</w:t>
      </w:r>
      <w:r>
        <w:rPr>
          <w:rFonts w:ascii="宋体" w:eastAsia="宋体" w:hAnsi="宋体" w:cs="宋体" w:hint="eastAsia"/>
          <w:color w:val="000000"/>
          <w:kern w:val="2"/>
          <w:sz w:val="21"/>
          <w:szCs w:val="21"/>
          <w:lang w:eastAsia="zh-CN"/>
        </w:rPr>
        <w:t>国家法律法规规定</w:t>
      </w:r>
      <w:r>
        <w:rPr>
          <w:rFonts w:ascii="宋体" w:eastAsia="宋体" w:hAnsi="宋体" w:hint="eastAsia"/>
          <w:color w:val="000000"/>
          <w:kern w:val="2"/>
          <w:sz w:val="21"/>
          <w:szCs w:val="21"/>
          <w:lang w:eastAsia="zh-CN"/>
        </w:rPr>
        <w:t>及</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约定应</w:t>
      </w:r>
      <w:r>
        <w:rPr>
          <w:rFonts w:ascii="宋体" w:eastAsia="宋体" w:hAnsi="宋体" w:cs="宋体" w:hint="eastAsia"/>
          <w:color w:val="000000"/>
          <w:kern w:val="2"/>
          <w:sz w:val="21"/>
          <w:szCs w:val="21"/>
          <w:lang w:eastAsia="zh-CN"/>
        </w:rPr>
        <w:t>由乙方承担的其他义务和责任。</w:t>
      </w:r>
    </w:p>
    <w:p>
      <w:pPr>
        <w:widowControl w:val="0"/>
        <w:numPr>
          <w:ilvl w:val="0"/>
          <w:numId w:val="10"/>
        </w:numPr>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合同履行</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6.1 甲乙双方应当按照</w:t>
      </w:r>
      <w:r>
        <w:rPr>
          <w:rFonts w:ascii="宋体" w:eastAsia="宋体" w:hAnsi="宋体" w:cs="宋体" w:hint="eastAsia"/>
          <w:b/>
          <w:bCs/>
          <w:kern w:val="2"/>
          <w:sz w:val="21"/>
          <w:szCs w:val="21"/>
          <w:lang w:eastAsia="zh-CN"/>
        </w:rPr>
        <w:t>【政府采购合同专用条款】</w:t>
      </w:r>
      <w:r>
        <w:rPr>
          <w:rFonts w:ascii="宋体" w:eastAsia="宋体" w:hAnsi="宋体" w:hint="eastAsia"/>
          <w:color w:val="000000"/>
          <w:kern w:val="2"/>
          <w:sz w:val="21"/>
          <w:szCs w:val="21"/>
          <w:lang w:eastAsia="zh-CN"/>
        </w:rPr>
        <w:t>约定顺序履行合同义务；如果没有先后顺序的，应当同时履行。</w:t>
      </w:r>
    </w:p>
    <w:p>
      <w:pPr>
        <w:widowControl w:val="0"/>
        <w:autoSpaceDE w:val="0"/>
        <w:autoSpaceDN w:val="0"/>
        <w:adjustRightInd w:val="0"/>
        <w:snapToGrid w:val="0"/>
        <w:spacing w:line="400" w:lineRule="exact"/>
        <w:ind w:firstLine="420" w:firstLineChars="200"/>
        <w:jc w:val="left"/>
        <w:rPr>
          <w:rFonts w:eastAsia="宋体"/>
          <w:kern w:val="2"/>
          <w:sz w:val="21"/>
          <w:lang w:eastAsia="zh-CN"/>
        </w:rPr>
      </w:pPr>
      <w:r>
        <w:rPr>
          <w:rFonts w:ascii="宋体" w:eastAsia="宋体" w:hAnsi="宋体" w:hint="eastAsia"/>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pPr>
        <w:widowControl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7. 货物包装、运输、保险和交付要求</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7.1 本合同</w:t>
      </w:r>
      <w:r>
        <w:rPr>
          <w:rFonts w:ascii="宋体" w:eastAsia="宋体" w:hAnsi="宋体" w:hint="eastAsia"/>
          <w:bCs/>
          <w:color w:val="000000"/>
          <w:kern w:val="2"/>
          <w:sz w:val="21"/>
          <w:szCs w:val="21"/>
          <w:lang w:eastAsia="zh-CN"/>
        </w:rPr>
        <w:t>涉及商品包装、快递包装的，</w:t>
      </w:r>
      <w:r>
        <w:rPr>
          <w:rFonts w:ascii="宋体" w:eastAsia="宋体" w:hAnsi="宋体" w:hint="eastAsia"/>
          <w:color w:val="000000"/>
          <w:kern w:val="2"/>
          <w:sz w:val="21"/>
          <w:szCs w:val="21"/>
          <w:lang w:eastAsia="zh-CN"/>
        </w:rPr>
        <w:t>除</w:t>
      </w:r>
      <w:r>
        <w:rPr>
          <w:rFonts w:ascii="宋体" w:eastAsia="宋体" w:hAnsi="宋体" w:hint="eastAsia"/>
          <w:b/>
          <w:color w:val="000000"/>
          <w:kern w:val="2"/>
          <w:sz w:val="21"/>
          <w:szCs w:val="21"/>
          <w:lang w:eastAsia="zh-CN"/>
        </w:rPr>
        <w:t>【政府采购合同专用条款】</w:t>
      </w:r>
      <w:r>
        <w:rPr>
          <w:rFonts w:ascii="宋体" w:eastAsia="宋体" w:hAnsi="宋体" w:hint="eastAsia"/>
          <w:bCs/>
          <w:color w:val="000000"/>
          <w:kern w:val="2"/>
          <w:sz w:val="21"/>
          <w:szCs w:val="21"/>
          <w:lang w:eastAsia="zh-CN"/>
        </w:rPr>
        <w:t>另有约定外，</w:t>
      </w:r>
      <w:r>
        <w:rPr>
          <w:rFonts w:ascii="宋体" w:eastAsia="宋体" w:hAnsi="宋体" w:hint="eastAsia"/>
          <w:color w:val="000000"/>
          <w:kern w:val="2"/>
          <w:sz w:val="21"/>
          <w:szCs w:val="21"/>
          <w:lang w:eastAsia="zh-CN"/>
        </w:rPr>
        <w:t>包装应适应远距离运输、防潮、防震、防锈和防野蛮装卸等要求，确保货物安全无损地运抵</w:t>
      </w:r>
      <w:r>
        <w:rPr>
          <w:rFonts w:ascii="宋体" w:eastAsia="宋体" w:hAnsi="宋体" w:hint="eastAsia"/>
          <w:b/>
          <w:color w:val="000000"/>
          <w:kern w:val="2"/>
          <w:sz w:val="21"/>
          <w:szCs w:val="21"/>
          <w:lang w:eastAsia="zh-CN"/>
        </w:rPr>
        <w:t>【政府采购合同专用条款】</w:t>
      </w:r>
      <w:r>
        <w:rPr>
          <w:rFonts w:ascii="宋体" w:eastAsia="宋体" w:hAnsi="宋体" w:hint="eastAsia"/>
          <w:bCs/>
          <w:color w:val="000000"/>
          <w:kern w:val="2"/>
          <w:sz w:val="21"/>
          <w:szCs w:val="21"/>
          <w:lang w:eastAsia="zh-CN"/>
        </w:rPr>
        <w:t>约定的</w:t>
      </w:r>
      <w:r>
        <w:rPr>
          <w:rFonts w:ascii="宋体" w:eastAsia="宋体" w:hAnsi="宋体" w:hint="eastAsia"/>
          <w:color w:val="000000"/>
          <w:kern w:val="2"/>
          <w:sz w:val="21"/>
          <w:szCs w:val="21"/>
          <w:lang w:eastAsia="zh-CN"/>
        </w:rPr>
        <w:t>指定现场。</w:t>
      </w:r>
    </w:p>
    <w:p>
      <w:pPr>
        <w:widowControl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7.2 除</w:t>
      </w:r>
      <w:r>
        <w:rPr>
          <w:rFonts w:ascii="宋体" w:eastAsia="宋体" w:hAnsi="宋体" w:hint="eastAsia"/>
          <w:b/>
          <w:color w:val="000000"/>
          <w:kern w:val="2"/>
          <w:sz w:val="21"/>
          <w:szCs w:val="21"/>
          <w:lang w:eastAsia="zh-CN"/>
        </w:rPr>
        <w:t>【政府采购合同专用条款】</w:t>
      </w:r>
      <w:r>
        <w:rPr>
          <w:rFonts w:ascii="宋体" w:eastAsia="宋体" w:hAnsi="宋体" w:hint="eastAsia"/>
          <w:bCs/>
          <w:color w:val="000000"/>
          <w:kern w:val="2"/>
          <w:sz w:val="21"/>
          <w:szCs w:val="21"/>
          <w:lang w:eastAsia="zh-CN"/>
        </w:rPr>
        <w:t>另有约定外，</w:t>
      </w:r>
      <w:r>
        <w:rPr>
          <w:rFonts w:ascii="宋体" w:eastAsia="宋体" w:hAnsi="宋体" w:hint="eastAsia"/>
          <w:color w:val="000000"/>
          <w:kern w:val="2"/>
          <w:sz w:val="21"/>
          <w:szCs w:val="21"/>
          <w:lang w:eastAsia="zh-CN"/>
        </w:rPr>
        <w:t>乙方负责办理将货物运抵本合同规定的交货地点，并装卸、交付至甲方的一切运输事项，相关费用应包含在合同价款中。</w:t>
      </w:r>
    </w:p>
    <w:p>
      <w:pPr>
        <w:widowControl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7.3 货物保险要求按</w:t>
      </w:r>
      <w:r>
        <w:rPr>
          <w:rFonts w:ascii="宋体" w:eastAsia="宋体" w:hAnsi="宋体" w:hint="eastAsia"/>
          <w:b/>
          <w:color w:val="000000"/>
          <w:kern w:val="2"/>
          <w:sz w:val="21"/>
          <w:szCs w:val="21"/>
          <w:lang w:eastAsia="zh-CN"/>
        </w:rPr>
        <w:t>【政府采购合同专用条款】</w:t>
      </w:r>
      <w:r>
        <w:rPr>
          <w:rFonts w:ascii="宋体" w:eastAsia="宋体" w:hAnsi="宋体" w:hint="eastAsia"/>
          <w:bCs/>
          <w:color w:val="000000"/>
          <w:kern w:val="2"/>
          <w:sz w:val="21"/>
          <w:szCs w:val="21"/>
          <w:lang w:eastAsia="zh-CN"/>
        </w:rPr>
        <w:t>规定执行</w:t>
      </w:r>
      <w:r>
        <w:rPr>
          <w:rFonts w:ascii="宋体" w:eastAsia="宋体" w:hAnsi="宋体" w:hint="eastAsia"/>
          <w:color w:val="000000"/>
          <w:kern w:val="2"/>
          <w:sz w:val="21"/>
          <w:szCs w:val="21"/>
          <w:lang w:eastAsia="zh-CN"/>
        </w:rPr>
        <w:t>。</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7.5 </w:t>
      </w:r>
      <w:r>
        <w:rPr>
          <w:rFonts w:ascii="宋体" w:eastAsia="宋体" w:hAnsi="宋体" w:cs="宋体" w:hint="eastAsia"/>
          <w:color w:val="000000"/>
          <w:kern w:val="2"/>
          <w:sz w:val="21"/>
          <w:szCs w:val="21"/>
          <w:lang w:eastAsia="zh-CN"/>
        </w:rPr>
        <w:t>乙方在运输到达之前应提前通知甲方，并提示货物运输装卸的注意事项，甲方配合乙方做好货物的接收工作。</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hint="eastAsia"/>
          <w:color w:val="000000"/>
          <w:kern w:val="2"/>
          <w:sz w:val="21"/>
          <w:szCs w:val="21"/>
          <w:lang w:eastAsia="zh-CN"/>
        </w:rPr>
        <w:t>7.6 如因包装、运输问题导致货物损毁、丢失或者品质下降，甲方有权要求降价、换货、拒收部分或整批货物，由此产生的费用和损失，均由乙方承担。</w:t>
      </w:r>
    </w:p>
    <w:p>
      <w:pPr>
        <w:widowControl w:val="0"/>
        <w:adjustRightInd w:val="0"/>
        <w:snapToGrid w:val="0"/>
        <w:spacing w:line="400" w:lineRule="exact"/>
        <w:jc w:val="left"/>
        <w:rPr>
          <w:rFonts w:ascii="宋体" w:eastAsia="宋体" w:hAnsi="宋体"/>
          <w:b/>
          <w:kern w:val="2"/>
          <w:lang w:eastAsia="zh-CN"/>
        </w:rPr>
      </w:pPr>
      <w:r>
        <w:rPr>
          <w:rFonts w:ascii="宋体" w:eastAsia="宋体" w:hAnsi="宋体" w:hint="eastAsia"/>
          <w:b/>
          <w:color w:val="000000"/>
          <w:kern w:val="2"/>
          <w:lang w:eastAsia="zh-CN"/>
        </w:rPr>
        <w:t xml:space="preserve">8. </w:t>
      </w:r>
      <w:r>
        <w:rPr>
          <w:rFonts w:ascii="宋体" w:eastAsia="宋体" w:hAnsi="宋体" w:hint="eastAsia"/>
          <w:b/>
          <w:kern w:val="2"/>
          <w:lang w:eastAsia="zh-CN"/>
        </w:rPr>
        <w:t>质量标准和保证</w:t>
      </w:r>
    </w:p>
    <w:p>
      <w:pPr>
        <w:widowControl w:val="0"/>
        <w:adjustRightInd w:val="0"/>
        <w:snapToGrid w:val="0"/>
        <w:spacing w:line="400" w:lineRule="exact"/>
        <w:ind w:firstLine="420" w:firstLineChars="200"/>
        <w:jc w:val="left"/>
        <w:rPr>
          <w:rFonts w:ascii="宋体" w:eastAsia="宋体" w:hAnsi="宋体" w:cs="Courier New"/>
          <w:b/>
          <w:kern w:val="2"/>
          <w:sz w:val="21"/>
          <w:szCs w:val="21"/>
          <w:lang w:eastAsia="zh-CN"/>
        </w:rPr>
      </w:pPr>
      <w:r>
        <w:rPr>
          <w:rFonts w:ascii="宋体" w:eastAsia="宋体" w:hAnsi="宋体" w:cs="Courier New" w:hint="eastAsia"/>
          <w:kern w:val="2"/>
          <w:sz w:val="21"/>
          <w:szCs w:val="21"/>
          <w:lang w:eastAsia="zh-CN"/>
        </w:rPr>
        <w:t>8.1 质量标准</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（1）本合同下提供的货物应符合合同</w:t>
      </w:r>
      <w:r>
        <w:rPr>
          <w:rFonts w:ascii="宋体" w:eastAsia="宋体" w:hAnsi="宋体" w:cs="宋体" w:hint="eastAsia"/>
          <w:color w:val="000000"/>
          <w:kern w:val="2"/>
          <w:sz w:val="21"/>
          <w:szCs w:val="21"/>
          <w:lang w:eastAsia="zh-CN"/>
        </w:rPr>
        <w:t>约定的</w:t>
      </w:r>
      <w:r>
        <w:rPr>
          <w:rFonts w:ascii="宋体" w:eastAsia="宋体" w:hAnsi="宋体" w:cs="宋体" w:hint="eastAsia"/>
          <w:kern w:val="2"/>
          <w:sz w:val="21"/>
          <w:szCs w:val="21"/>
          <w:lang w:eastAsia="zh-CN"/>
        </w:rPr>
        <w:t>品牌、规格型号、技术性能、配置、质量、数量等要求。</w:t>
      </w:r>
      <w:r>
        <w:rPr>
          <w:rFonts w:ascii="宋体" w:eastAsia="宋体" w:hAnsi="宋体" w:hint="eastAsia"/>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widowControl w:val="0"/>
        <w:adjustRightInd w:val="0"/>
        <w:snapToGrid w:val="0"/>
        <w:spacing w:line="400" w:lineRule="exact"/>
        <w:ind w:firstLine="420" w:firstLineChars="200"/>
        <w:jc w:val="left"/>
        <w:rPr>
          <w:rFonts w:ascii="宋体" w:eastAsia="宋体" w:hAnsi="宋体" w:cs="Courier New"/>
          <w:kern w:val="2"/>
          <w:sz w:val="21"/>
          <w:szCs w:val="21"/>
          <w:lang w:eastAsia="zh-CN"/>
        </w:rPr>
      </w:pPr>
      <w:r>
        <w:rPr>
          <w:rFonts w:ascii="宋体" w:eastAsia="宋体" w:hAnsi="宋体" w:cs="Courier New" w:hint="eastAsia"/>
          <w:kern w:val="2"/>
          <w:sz w:val="21"/>
          <w:szCs w:val="21"/>
          <w:lang w:eastAsia="zh-CN"/>
        </w:rPr>
        <w:t>（2）采用中华人民共和国法定计量单位。</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（3）乙方所提供的货物应符合国家有关安全、环保、卫生的规定。</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8.2 保证</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（1）乙方应保证提供的货物完全符合合同规定的质量、规格和性能要求。乙方应保证货物在正确安装、正常使用和保养条件下，</w:t>
      </w:r>
      <w:r>
        <w:rPr>
          <w:rFonts w:ascii="宋体" w:eastAsia="宋体" w:hAnsi="宋体" w:cs="宋体" w:hint="eastAsia"/>
          <w:kern w:val="2"/>
          <w:sz w:val="21"/>
          <w:szCs w:val="21"/>
          <w:lang w:eastAsia="zh-CN"/>
        </w:rPr>
        <w:t>在其使用寿命期内具备合同约定的性能</w:t>
      </w:r>
      <w:r>
        <w:rPr>
          <w:rFonts w:ascii="宋体" w:eastAsia="宋体" w:hAnsi="宋体" w:hint="eastAsia"/>
          <w:kern w:val="2"/>
          <w:sz w:val="21"/>
          <w:szCs w:val="21"/>
          <w:lang w:eastAsia="zh-CN"/>
        </w:rPr>
        <w:t>。存在质量保证期的，货物最终交付验收合格后在</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规定或乙方书面承诺（两者以较长的为准）的质量保证期内，本保证保持有效。</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（2）在质量保证期内所发现的缺陷，甲方应尽快以书面形式通知乙方。</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（3）乙方收到通知后，应在</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规定的响应时间内以合理的速度免费维修或更换有缺陷的货物或部件。</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（4）在质量保证期内，如果货物的质量或规格与合同不符，或证实货物是有缺陷的，包括潜在的缺陷或使用不符合要求的材料等，甲方可以根据本合同第1</w:t>
      </w:r>
      <w:r>
        <w:rPr>
          <w:rFonts w:ascii="宋体" w:eastAsia="宋体" w:hAnsi="宋体" w:hint="eastAsia"/>
          <w:color w:val="000000"/>
          <w:kern w:val="2"/>
          <w:sz w:val="21"/>
          <w:szCs w:val="21"/>
          <w:lang w:eastAsia="zh-CN"/>
        </w:rPr>
        <w:t>5</w:t>
      </w:r>
      <w:r>
        <w:rPr>
          <w:rFonts w:ascii="宋体" w:eastAsia="宋体" w:hAnsi="宋体" w:hint="eastAsia"/>
          <w:kern w:val="2"/>
          <w:sz w:val="21"/>
          <w:szCs w:val="21"/>
          <w:lang w:eastAsia="zh-CN"/>
        </w:rPr>
        <w:t>.1条规定以书面形式</w:t>
      </w:r>
      <w:r>
        <w:rPr>
          <w:rFonts w:ascii="宋体" w:eastAsia="宋体" w:hAnsi="宋体" w:hint="eastAsia"/>
          <w:color w:val="000000"/>
          <w:kern w:val="2"/>
          <w:sz w:val="21"/>
          <w:szCs w:val="21"/>
          <w:lang w:eastAsia="zh-CN"/>
        </w:rPr>
        <w:t>追究</w:t>
      </w:r>
      <w:r>
        <w:rPr>
          <w:rFonts w:ascii="宋体" w:eastAsia="宋体" w:hAnsi="宋体" w:hint="eastAsia"/>
          <w:kern w:val="2"/>
          <w:sz w:val="21"/>
          <w:szCs w:val="21"/>
          <w:lang w:eastAsia="zh-CN"/>
        </w:rPr>
        <w:t>乙方</w:t>
      </w:r>
      <w:r>
        <w:rPr>
          <w:rFonts w:ascii="宋体" w:eastAsia="宋体" w:hAnsi="宋体" w:hint="eastAsia"/>
          <w:color w:val="000000"/>
          <w:kern w:val="2"/>
          <w:sz w:val="21"/>
          <w:szCs w:val="21"/>
          <w:lang w:eastAsia="zh-CN"/>
        </w:rPr>
        <w:t>的违约责任</w:t>
      </w:r>
      <w:r>
        <w:rPr>
          <w:rFonts w:ascii="宋体" w:eastAsia="宋体" w:hAnsi="宋体" w:hint="eastAsia"/>
          <w:kern w:val="2"/>
          <w:sz w:val="21"/>
          <w:szCs w:val="21"/>
          <w:lang w:eastAsia="zh-CN"/>
        </w:rPr>
        <w:t>。</w:t>
      </w:r>
    </w:p>
    <w:p>
      <w:pPr>
        <w:widowControl w:val="0"/>
        <w:adjustRightInd w:val="0"/>
        <w:snapToGrid w:val="0"/>
        <w:spacing w:line="400" w:lineRule="exact"/>
        <w:ind w:firstLine="420" w:firstLineChars="200"/>
        <w:jc w:val="left"/>
        <w:rPr>
          <w:rFonts w:eastAsia="宋体"/>
          <w:kern w:val="2"/>
          <w:sz w:val="21"/>
          <w:lang w:eastAsia="zh-CN"/>
        </w:rPr>
      </w:pPr>
      <w:r>
        <w:rPr>
          <w:rFonts w:ascii="宋体" w:eastAsia="宋体" w:hAnsi="宋体" w:hint="eastAsia"/>
          <w:kern w:val="2"/>
          <w:sz w:val="21"/>
          <w:szCs w:val="21"/>
          <w:lang w:eastAsia="zh-CN"/>
        </w:rPr>
        <w:t>（5）乙方在约定的时间内未能弥补缺陷，甲方可采取必要的补救措施，但其风险和费用将由乙方承担，甲方根据合同约定对乙方行使的其他权利不受影响。</w:t>
      </w:r>
    </w:p>
    <w:p>
      <w:pPr>
        <w:widowControl w:val="0"/>
        <w:adjustRightInd w:val="0"/>
        <w:snapToGrid w:val="0"/>
        <w:spacing w:line="400" w:lineRule="exact"/>
        <w:jc w:val="left"/>
        <w:rPr>
          <w:rFonts w:ascii="宋体" w:eastAsia="宋体" w:hAnsi="宋体"/>
          <w:b/>
          <w:bCs/>
          <w:kern w:val="2"/>
          <w:lang w:eastAsia="zh-CN"/>
        </w:rPr>
      </w:pPr>
      <w:r>
        <w:rPr>
          <w:rFonts w:ascii="宋体" w:eastAsia="宋体" w:hAnsi="宋体" w:hint="eastAsia"/>
          <w:b/>
          <w:bCs/>
          <w:color w:val="000000"/>
          <w:kern w:val="2"/>
          <w:lang w:eastAsia="zh-CN"/>
        </w:rPr>
        <w:t>9</w:t>
      </w:r>
      <w:r>
        <w:rPr>
          <w:rFonts w:ascii="宋体" w:eastAsia="宋体" w:hAnsi="宋体" w:hint="eastAsia"/>
          <w:b/>
          <w:bCs/>
          <w:kern w:val="2"/>
          <w:lang w:eastAsia="zh-CN"/>
        </w:rPr>
        <w:t>.</w:t>
      </w:r>
      <w:r>
        <w:rPr>
          <w:rFonts w:ascii="宋体" w:eastAsia="宋体" w:hAnsi="宋体" w:hint="eastAsia"/>
          <w:b/>
          <w:bCs/>
          <w:color w:val="000000"/>
          <w:kern w:val="2"/>
          <w:lang w:eastAsia="zh-CN"/>
        </w:rPr>
        <w:t xml:space="preserve"> </w:t>
      </w:r>
      <w:r>
        <w:rPr>
          <w:rFonts w:ascii="宋体" w:eastAsia="宋体" w:hAnsi="宋体" w:hint="eastAsia"/>
          <w:b/>
          <w:bCs/>
          <w:kern w:val="2"/>
          <w:lang w:eastAsia="zh-CN"/>
        </w:rPr>
        <w:t>权利瑕疵担保</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9.1 乙方保证对其出售的货物享有合法的权利。</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 xml:space="preserve">9.2 </w:t>
      </w:r>
      <w:r>
        <w:rPr>
          <w:rFonts w:ascii="宋体" w:eastAsia="宋体" w:hAnsi="宋体" w:cs="宋体" w:hint="eastAsia"/>
          <w:kern w:val="2"/>
          <w:sz w:val="21"/>
          <w:szCs w:val="15"/>
          <w:lang w:eastAsia="zh-CN"/>
        </w:rPr>
        <w:t>乙方保证在交付的货物上不存在抵押权等担保物权。</w:t>
      </w:r>
    </w:p>
    <w:p>
      <w:pPr>
        <w:widowControl w:val="0"/>
        <w:autoSpaceDE w:val="0"/>
        <w:autoSpaceDN w:val="0"/>
        <w:adjustRightInd w:val="0"/>
        <w:snapToGrid w:val="0"/>
        <w:spacing w:line="400" w:lineRule="exact"/>
        <w:ind w:firstLine="420" w:firstLineChars="20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9.3 如甲方使用上述货物构成对第三人侵权的，则由乙方承担全部责任。</w:t>
      </w:r>
    </w:p>
    <w:p>
      <w:pPr>
        <w:widowControl w:val="0"/>
        <w:autoSpaceDE w:val="0"/>
        <w:autoSpaceDN w:val="0"/>
        <w:adjustRightInd w:val="0"/>
        <w:snapToGrid w:val="0"/>
        <w:spacing w:line="400" w:lineRule="exact"/>
        <w:jc w:val="left"/>
        <w:rPr>
          <w:rFonts w:ascii="宋体" w:eastAsia="宋体" w:hAnsi="宋体"/>
          <w:b/>
          <w:bCs/>
          <w:color w:val="000000"/>
          <w:kern w:val="2"/>
          <w:lang w:eastAsia="zh-CN"/>
        </w:rPr>
      </w:pPr>
      <w:r>
        <w:rPr>
          <w:rFonts w:ascii="宋体" w:eastAsia="宋体" w:hAnsi="宋体" w:hint="eastAsia"/>
          <w:b/>
          <w:bCs/>
          <w:color w:val="000000"/>
          <w:kern w:val="2"/>
          <w:lang w:eastAsia="zh-CN"/>
        </w:rPr>
        <w:t>10. 知识产权保护</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color w:val="000000"/>
          <w:kern w:val="2"/>
          <w:sz w:val="21"/>
          <w:szCs w:val="21"/>
          <w:lang w:eastAsia="zh-CN"/>
        </w:rPr>
        <w:t>10.1 乙方对其所销售的货物应当享有知识产权或经权利人合法授权，保证没有侵犯任</w:t>
      </w:r>
      <w:r>
        <w:rPr>
          <w:rFonts w:ascii="宋体" w:eastAsia="宋体" w:hAnsi="宋体" w:hint="eastAsia"/>
          <w:kern w:val="2"/>
          <w:sz w:val="21"/>
          <w:szCs w:val="21"/>
          <w:lang w:eastAsia="zh-CN"/>
        </w:rPr>
        <w:t>何第三人的知识产权等权利。</w:t>
      </w:r>
      <w:bookmarkStart w:id="81" w:name="_Hlk163047038"/>
      <w:r>
        <w:rPr>
          <w:rFonts w:ascii="宋体" w:eastAsia="宋体" w:hAnsi="宋体" w:cs="宋体" w:hint="eastAsia"/>
          <w:kern w:val="2"/>
          <w:sz w:val="21"/>
          <w:szCs w:val="15"/>
          <w:lang w:eastAsia="zh-CN"/>
        </w:rPr>
        <w:t>因违反前述约定对第三人构成侵权的，应当由乙方向第三人承担法律责任；甲方依法向第三人赔偿后，有权向乙方追偿。甲方有其他损失的，乙方应当赔偿</w:t>
      </w:r>
      <w:bookmarkEnd w:id="81"/>
      <w:r>
        <w:rPr>
          <w:rFonts w:ascii="宋体" w:eastAsia="宋体" w:hAnsi="宋体" w:hint="eastAsia"/>
          <w:kern w:val="2"/>
          <w:sz w:val="21"/>
          <w:szCs w:val="21"/>
          <w:lang w:eastAsia="zh-CN"/>
        </w:rPr>
        <w:t>。</w:t>
      </w:r>
    </w:p>
    <w:p>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11. 保密义务</w:t>
      </w:r>
    </w:p>
    <w:p>
      <w:pPr>
        <w:widowControl w:val="0"/>
        <w:autoSpaceDE w:val="0"/>
        <w:autoSpaceDN w:val="0"/>
        <w:adjustRightInd w:val="0"/>
        <w:snapToGrid w:val="0"/>
        <w:spacing w:line="400" w:lineRule="exact"/>
        <w:ind w:firstLine="420" w:firstLineChars="200"/>
        <w:jc w:val="left"/>
        <w:rPr>
          <w:rFonts w:ascii="宋体" w:eastAsia="宋体" w:hAnsi="宋体" w:cs="宋体"/>
          <w:kern w:val="2"/>
          <w:sz w:val="21"/>
          <w:szCs w:val="15"/>
          <w:lang w:eastAsia="zh-CN"/>
        </w:rPr>
      </w:pPr>
      <w:r>
        <w:rPr>
          <w:rFonts w:ascii="宋体" w:eastAsia="宋体" w:hAnsi="宋体" w:cs="宋体" w:hint="eastAsia"/>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中约定。</w:t>
      </w:r>
    </w:p>
    <w:p>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12. 合同价款支付</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12.1 合同价款支付按照国库集中支付制度及财政管理相关规定执行。</w:t>
      </w:r>
    </w:p>
    <w:p>
      <w:pPr>
        <w:widowControl w:val="0"/>
        <w:adjustRightInd w:val="0"/>
        <w:snapToGrid w:val="0"/>
        <w:spacing w:line="400" w:lineRule="exact"/>
        <w:ind w:firstLine="420" w:firstLineChars="200"/>
        <w:jc w:val="left"/>
        <w:rPr>
          <w:rFonts w:ascii="Arial" w:eastAsia="宋体" w:hAnsi="Arial"/>
          <w:b/>
          <w:bCs/>
          <w:kern w:val="2"/>
          <w:szCs w:val="32"/>
          <w:lang w:eastAsia="zh-CN"/>
        </w:rPr>
      </w:pPr>
      <w:r>
        <w:rPr>
          <w:rFonts w:ascii="宋体" w:eastAsia="宋体" w:hAnsi="宋体" w:hint="eastAsia"/>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】中约定。</w:t>
      </w:r>
    </w:p>
    <w:p>
      <w:pPr>
        <w:widowControl w:val="0"/>
        <w:spacing w:line="400" w:lineRule="exact"/>
        <w:jc w:val="both"/>
        <w:rPr>
          <w:rFonts w:ascii="宋体" w:eastAsia="宋体" w:hAnsi="宋体"/>
          <w:b/>
          <w:bCs/>
          <w:kern w:val="2"/>
          <w:lang w:eastAsia="zh-CN"/>
        </w:rPr>
      </w:pPr>
      <w:r>
        <w:rPr>
          <w:rFonts w:ascii="宋体" w:eastAsia="宋体" w:hAnsi="宋体" w:hint="eastAsia"/>
          <w:b/>
          <w:bCs/>
          <w:kern w:val="2"/>
          <w:lang w:eastAsia="zh-CN"/>
        </w:rPr>
        <w:t>13. 履约保证金</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13.1 </w:t>
      </w:r>
      <w:r>
        <w:rPr>
          <w:rFonts w:ascii="宋体" w:eastAsia="宋体" w:hAnsi="宋体" w:cs="宋体" w:hint="eastAsia"/>
          <w:kern w:val="2"/>
          <w:sz w:val="21"/>
          <w:szCs w:val="15"/>
          <w:lang w:eastAsia="zh-CN"/>
        </w:rPr>
        <w:t>乙方应当以支票、汇票、本票或者金融机构、担保机构出具的保函等非现金形式提交。</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13.2 如果乙方出现</w:t>
      </w:r>
      <w:r>
        <w:rPr>
          <w:rFonts w:ascii="宋体" w:eastAsia="宋体" w:hAnsi="宋体" w:cs="宋体" w:hint="eastAsia"/>
          <w:b/>
          <w:bCs/>
          <w:kern w:val="2"/>
          <w:sz w:val="21"/>
          <w:szCs w:val="15"/>
          <w:lang w:eastAsia="zh-CN"/>
        </w:rPr>
        <w:t>【政府采购合同专用条款】</w:t>
      </w:r>
      <w:r>
        <w:rPr>
          <w:rFonts w:ascii="宋体" w:eastAsia="宋体" w:hAnsi="宋体" w:cs="宋体" w:hint="eastAsia"/>
          <w:kern w:val="2"/>
          <w:sz w:val="21"/>
          <w:szCs w:val="15"/>
          <w:lang w:eastAsia="zh-CN"/>
        </w:rPr>
        <w:t>约定情形的</w:t>
      </w:r>
      <w:r>
        <w:rPr>
          <w:rFonts w:ascii="宋体" w:eastAsia="宋体" w:hAnsi="宋体" w:hint="eastAsia"/>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pPr>
        <w:widowControl w:val="0"/>
        <w:spacing w:line="400" w:lineRule="exact"/>
        <w:ind w:firstLine="420"/>
        <w:jc w:val="both"/>
        <w:rPr>
          <w:rFonts w:eastAsia="宋体"/>
          <w:kern w:val="2"/>
          <w:sz w:val="21"/>
          <w:lang w:eastAsia="zh-CN"/>
        </w:rPr>
      </w:pPr>
      <w:r>
        <w:rPr>
          <w:rFonts w:ascii="宋体" w:eastAsia="宋体" w:hAnsi="宋体" w:hint="eastAsia"/>
          <w:kern w:val="2"/>
          <w:sz w:val="21"/>
          <w:szCs w:val="21"/>
          <w:lang w:eastAsia="zh-CN"/>
        </w:rPr>
        <w:t>13.3 甲方在项目通过验收后按照</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规定的时间内将履约保证金退还乙方；逾期退还的，乙方可要求甲方支付违约金，违约金按照</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规定支付。</w:t>
      </w:r>
    </w:p>
    <w:p>
      <w:pPr>
        <w:widowControl w:val="0"/>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bCs/>
          <w:kern w:val="2"/>
          <w:lang w:eastAsia="zh-CN"/>
        </w:rPr>
        <w:t xml:space="preserve">14. </w:t>
      </w:r>
      <w:r>
        <w:rPr>
          <w:rFonts w:eastAsia="宋体" w:hint="eastAsia"/>
          <w:b/>
          <w:kern w:val="2"/>
          <w:lang w:eastAsia="zh-CN"/>
        </w:rPr>
        <w:t>售后</w:t>
      </w:r>
      <w:r>
        <w:rPr>
          <w:rFonts w:ascii="宋体" w:eastAsia="宋体" w:hAnsi="宋体" w:hint="eastAsia"/>
          <w:b/>
          <w:kern w:val="2"/>
          <w:lang w:eastAsia="zh-CN"/>
        </w:rPr>
        <w:t>服务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14.1 除项目不涉及或采购活动中明确约定无须承担外，乙方还应提供下列服务：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（1）货物的现场移动、安装、调试、启动监督及技术支持；</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（2）提供货物组装和维修所需的专用工具和辅助材料；</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（3）在</w:t>
      </w:r>
      <w:r>
        <w:rPr>
          <w:rFonts w:ascii="宋体" w:eastAsia="宋体" w:hAnsi="宋体" w:cs="宋体" w:hint="eastAsia"/>
          <w:b/>
          <w:bCs/>
          <w:kern w:val="2"/>
          <w:sz w:val="21"/>
          <w:szCs w:val="15"/>
          <w:lang w:eastAsia="zh-CN"/>
        </w:rPr>
        <w:t>【政府采购合同专用条款】</w:t>
      </w:r>
      <w:r>
        <w:rPr>
          <w:rFonts w:ascii="宋体" w:eastAsia="宋体" w:hAnsi="宋体" w:hint="eastAsia"/>
          <w:kern w:val="2"/>
          <w:sz w:val="21"/>
          <w:szCs w:val="21"/>
          <w:lang w:eastAsia="zh-CN"/>
        </w:rPr>
        <w:t>约定的期限内对所有的货物实施运行监督、维修，但前提条件是该服务并不能免除乙方在质量保证期内所承担的义务；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（4）在制造商所在地或指定现场就货物的安装、启动、运营、维护、废弃处置等对甲方操作人员进行培训</w:t>
      </w:r>
      <w:r>
        <w:rPr>
          <w:rFonts w:ascii="宋体" w:eastAsia="宋体" w:hAnsi="宋体" w:cs="宋体" w:hint="eastAsia"/>
          <w:kern w:val="2"/>
          <w:sz w:val="21"/>
          <w:szCs w:val="15"/>
          <w:lang w:eastAsia="zh-CN"/>
        </w:rPr>
        <w:t>；</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（5）依照法律、行政法规的规定或者按照</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约定，货物在有效使用年限届满后应予回收的，乙方负有自行或者委托第三人对货物予以回收的义务；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（6）</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规定由乙方提供的其他服务。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14.2 乙方提供的售后服务的费用已包含在合同价款中，甲方不再另行支付。</w:t>
      </w:r>
    </w:p>
    <w:p>
      <w:pPr>
        <w:widowControl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15. 违约责任</w:t>
      </w:r>
    </w:p>
    <w:p>
      <w:pPr>
        <w:widowControl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15.1质量瑕疵的违约责任</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乙方提供的产品不符合合同约定的质量标准或存在产品质量缺陷，甲方有权要求乙方根据</w:t>
      </w:r>
      <w:r>
        <w:rPr>
          <w:rFonts w:ascii="宋体" w:eastAsia="宋体" w:hAnsi="宋体" w:hint="eastAsia"/>
          <w:b/>
          <w:kern w:val="2"/>
          <w:sz w:val="21"/>
          <w:szCs w:val="21"/>
          <w:lang w:eastAsia="zh-CN"/>
        </w:rPr>
        <w:t>【政府采购合同专用条款】</w:t>
      </w:r>
      <w:r>
        <w:rPr>
          <w:rFonts w:ascii="宋体" w:eastAsia="宋体" w:hAnsi="宋体" w:hint="eastAsia"/>
          <w:bCs/>
          <w:kern w:val="2"/>
          <w:sz w:val="21"/>
          <w:szCs w:val="21"/>
          <w:lang w:eastAsia="zh-CN"/>
        </w:rPr>
        <w:t>要求</w:t>
      </w:r>
      <w:r>
        <w:rPr>
          <w:rFonts w:ascii="宋体" w:eastAsia="宋体" w:hAnsi="宋体" w:hint="eastAsia"/>
          <w:kern w:val="2"/>
          <w:sz w:val="21"/>
          <w:szCs w:val="21"/>
          <w:lang w:eastAsia="zh-CN"/>
        </w:rPr>
        <w:t>及时修理、重作、更换，并承担由此给甲方造成的损失。</w:t>
      </w:r>
    </w:p>
    <w:p>
      <w:pPr>
        <w:widowControl w:val="0"/>
        <w:autoSpaceDE w:val="0"/>
        <w:autoSpaceDN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15.2 迟延交货的违约责任</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（2）如果乙方没有按照合同规定的时间交货和提供相关服务，甲方有权从货款中扣除误期赔偿费而不影响合同项下的其他补救方法，赔偿费按</w:t>
      </w:r>
      <w:r>
        <w:rPr>
          <w:rFonts w:ascii="宋体" w:eastAsia="宋体" w:hAnsi="宋体" w:hint="eastAsia"/>
          <w:b/>
          <w:kern w:val="2"/>
          <w:sz w:val="21"/>
          <w:szCs w:val="21"/>
          <w:lang w:eastAsia="zh-CN"/>
        </w:rPr>
        <w:t>【政府采购合同专用条款】</w:t>
      </w:r>
      <w:r>
        <w:rPr>
          <w:rFonts w:ascii="宋体" w:eastAsia="宋体" w:hAnsi="宋体" w:hint="eastAsia"/>
          <w:kern w:val="2"/>
          <w:sz w:val="21"/>
          <w:szCs w:val="21"/>
          <w:lang w:eastAsia="zh-CN"/>
        </w:rPr>
        <w:t>规定执行。如果涉及公共利益，且赔偿金额无法弥补公共利益损失，甲方可要求继续履行或者采取其他补救措施。</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15.3 迟延支付的违约责任</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甲方存在迟延支付乙方合同款项的，应当承担</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规定的逾期付款利息。</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bCs/>
          <w:kern w:val="2"/>
          <w:sz w:val="21"/>
          <w:szCs w:val="21"/>
          <w:lang w:eastAsia="zh-CN"/>
        </w:rPr>
        <w:t>15.4其他违约责任根据项目实际需要按</w:t>
      </w:r>
      <w:r>
        <w:rPr>
          <w:rFonts w:ascii="宋体" w:eastAsia="宋体" w:hAnsi="宋体" w:hint="eastAsia"/>
          <w:b/>
          <w:bCs/>
          <w:kern w:val="2"/>
          <w:sz w:val="21"/>
          <w:szCs w:val="21"/>
          <w:lang w:eastAsia="zh-CN"/>
        </w:rPr>
        <w:t>【政府采购合同专用条款】</w:t>
      </w:r>
      <w:r>
        <w:rPr>
          <w:rFonts w:ascii="宋体" w:eastAsia="宋体" w:hAnsi="宋体" w:hint="eastAsia"/>
          <w:kern w:val="2"/>
          <w:sz w:val="21"/>
          <w:szCs w:val="21"/>
          <w:lang w:eastAsia="zh-CN"/>
        </w:rPr>
        <w:t>规定执行。</w:t>
      </w:r>
    </w:p>
    <w:p>
      <w:pPr>
        <w:widowControl w:val="0"/>
        <w:numPr>
          <w:ilvl w:val="0"/>
          <w:numId w:val="11"/>
        </w:numPr>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kern w:val="2"/>
          <w:lang w:eastAsia="zh-CN"/>
        </w:rPr>
        <w:t>合同变更、中止与终止</w:t>
      </w:r>
    </w:p>
    <w:p>
      <w:pPr>
        <w:widowControl w:val="0"/>
        <w:adjustRightInd w:val="0"/>
        <w:snapToGrid w:val="0"/>
        <w:spacing w:line="400" w:lineRule="exact"/>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    16.1合同的变更</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政府采购合同履行中，在不改变合同其他条款的前提下，甲方可以在合同价款10%的范围内追加与合同标的相同的货物，并就此与乙方协商一致后签订补充协议。</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16.2合同的中止</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（1）合同履行过程中因供应商就采购文件、采购过程或结果提起投诉的，甲方认为有必要的，可以中止合同的履行。</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pPr>
        <w:widowControl w:val="0"/>
        <w:snapToGrid w:val="0"/>
        <w:spacing w:line="400" w:lineRule="exact"/>
        <w:ind w:firstLine="420" w:firstLineChars="200"/>
        <w:jc w:val="left"/>
        <w:rPr>
          <w:rFonts w:eastAsia="宋体"/>
          <w:kern w:val="2"/>
          <w:sz w:val="21"/>
          <w:lang w:eastAsia="zh-CN"/>
        </w:rPr>
      </w:pPr>
      <w:r>
        <w:rPr>
          <w:rFonts w:ascii="宋体" w:eastAsia="宋体" w:hAnsi="宋体" w:hint="eastAsia"/>
          <w:kern w:val="2"/>
          <w:sz w:val="21"/>
          <w:szCs w:val="21"/>
          <w:lang w:eastAsia="zh-CN"/>
        </w:rPr>
        <w:t>（4）甲方不得以行政区划调整、政府换届、机构或者职能调整以及相关责任人更替为由中止合同。</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16.3合同的终止</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（1）合同因有效期限届满而终止；</w:t>
      </w:r>
    </w:p>
    <w:p>
      <w:pPr>
        <w:widowControl w:val="0"/>
        <w:snapToGri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hint="eastAsia"/>
          <w:kern w:val="2"/>
          <w:sz w:val="21"/>
          <w:szCs w:val="21"/>
          <w:lang w:eastAsia="zh-CN"/>
        </w:rPr>
        <w:t>（2）乙方未按合同约定履行，构成根本性违约的，甲方有权终止合同，</w:t>
      </w:r>
      <w:r>
        <w:rPr>
          <w:rFonts w:ascii="宋体" w:eastAsia="宋体" w:hAnsi="宋体" w:cs="宋体" w:hint="eastAsia"/>
          <w:kern w:val="2"/>
          <w:sz w:val="21"/>
          <w:szCs w:val="21"/>
          <w:lang w:eastAsia="zh-CN"/>
        </w:rPr>
        <w:t>并追究乙方的违约责任</w:t>
      </w:r>
      <w:r>
        <w:rPr>
          <w:rFonts w:ascii="宋体" w:eastAsia="宋体" w:hAnsi="宋体" w:hint="eastAsia"/>
          <w:kern w:val="2"/>
          <w:sz w:val="21"/>
          <w:szCs w:val="21"/>
          <w:lang w:eastAsia="zh-CN"/>
        </w:rPr>
        <w:t>。</w:t>
      </w:r>
    </w:p>
    <w:p>
      <w:pPr>
        <w:widowControl w:val="0"/>
        <w:autoSpaceDE w:val="0"/>
        <w:autoSpaceDN w:val="0"/>
        <w:adjustRightInd w:val="0"/>
        <w:spacing w:line="400" w:lineRule="exact"/>
        <w:ind w:firstLine="440" w:firstLineChars="200"/>
        <w:jc w:val="both"/>
        <w:rPr>
          <w:rFonts w:ascii="宋体" w:eastAsia="华文楷体" w:hAnsi="宋体" w:cs="华文楷体"/>
          <w:kern w:val="2"/>
          <w:sz w:val="22"/>
          <w:szCs w:val="21"/>
          <w:lang w:eastAsia="zh-CN"/>
        </w:rPr>
      </w:pPr>
      <w:r>
        <w:rPr>
          <w:rFonts w:ascii="宋体" w:eastAsia="华文楷体" w:hAnsi="宋体" w:cs="华文楷体" w:hint="eastAsia"/>
          <w:kern w:val="2"/>
          <w:sz w:val="22"/>
          <w:szCs w:val="21"/>
          <w:lang w:eastAsia="zh-CN"/>
        </w:rPr>
        <w:t xml:space="preserve">16.4 </w:t>
      </w:r>
      <w:r>
        <w:rPr>
          <w:rFonts w:ascii="宋体" w:eastAsia="宋体" w:hAnsi="宋体" w:hint="eastAsia"/>
          <w:kern w:val="2"/>
          <w:sz w:val="21"/>
          <w:szCs w:val="21"/>
          <w:lang w:eastAsia="zh-CN"/>
        </w:rPr>
        <w:t>涉及国家利益、社会公共利益的情形</w:t>
      </w:r>
    </w:p>
    <w:p>
      <w:pPr>
        <w:widowControl w:val="0"/>
        <w:autoSpaceDE w:val="0"/>
        <w:autoSpaceDN w:val="0"/>
        <w:adjustRightInd w:val="0"/>
        <w:spacing w:line="400" w:lineRule="exact"/>
        <w:ind w:firstLine="420" w:firstLineChars="200"/>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17. 合同分包</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17.1 乙方不得将合同转包给其他供应商。涉及合同分包的，乙方应根据采购文件和投标（响应）文件规定进行合同分包。</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17.2 乙方执行政府采购政策向中小企业依法分包的，乙方应当按采购文件和投标（响应）文件签订分包意向协议，分包意向协议属于本合同组成部分。</w:t>
      </w:r>
    </w:p>
    <w:p>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18. 不可抗力</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18.1 不可抗力是指合同双方不能预见、不能避免且不能克服的客观情况。</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18.2 任何一方对由于不可抗力造成的部分或全部不能履行合同不承担违约责任。但迟延履行后发生不可抗力的，不能免除责任。</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widowControl w:val="0"/>
        <w:autoSpaceDE w:val="0"/>
        <w:autoSpaceDN w:val="0"/>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19. 解决争议的方法</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19.2 选择仲裁的，应在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中明确仲裁机构及仲裁地；通过诉讼方式解决的，可以在</w:t>
      </w:r>
      <w:r>
        <w:rPr>
          <w:rFonts w:ascii="宋体" w:eastAsia="宋体" w:hAnsi="宋体" w:cs="宋体" w:hint="eastAsia"/>
          <w:b/>
          <w:bCs/>
          <w:kern w:val="2"/>
          <w:sz w:val="21"/>
          <w:szCs w:val="21"/>
          <w:lang w:eastAsia="zh-CN"/>
        </w:rPr>
        <w:t>【政府采购合同专用条款】</w:t>
      </w:r>
      <w:r>
        <w:rPr>
          <w:rFonts w:ascii="宋体" w:eastAsia="宋体" w:hAnsi="宋体" w:cs="宋体" w:hint="eastAsia"/>
          <w:kern w:val="2"/>
          <w:sz w:val="21"/>
          <w:szCs w:val="21"/>
          <w:lang w:eastAsia="zh-CN"/>
        </w:rPr>
        <w:t>中进一步约定选择与争议有实际联系的地点的人民法院管辖，但管辖法院的约定不得违反级别管辖和专属管辖的规定。</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19.3 如甲乙双方有争议的事项不影响合同其他部分的履行，在争议解决期间，合同其他部分应当继续履行。</w:t>
      </w:r>
    </w:p>
    <w:p>
      <w:pPr>
        <w:widowControl w:val="0"/>
        <w:autoSpaceDE w:val="0"/>
        <w:autoSpaceDN w:val="0"/>
        <w:adjustRightInd w:val="0"/>
        <w:snapToGrid w:val="0"/>
        <w:spacing w:line="400" w:lineRule="exact"/>
        <w:jc w:val="left"/>
        <w:rPr>
          <w:rFonts w:ascii="宋体" w:eastAsia="宋体" w:hAnsi="宋体"/>
          <w:kern w:val="2"/>
          <w:lang w:eastAsia="zh-CN"/>
        </w:rPr>
      </w:pPr>
      <w:r>
        <w:rPr>
          <w:rFonts w:ascii="宋体" w:eastAsia="宋体" w:hAnsi="宋体" w:hint="eastAsia"/>
          <w:b/>
          <w:kern w:val="2"/>
          <w:lang w:eastAsia="zh-CN"/>
        </w:rPr>
        <w:t>20. 政府采购政策</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20.1 </w:t>
      </w:r>
      <w:r>
        <w:rPr>
          <w:rFonts w:ascii="宋体" w:eastAsia="宋体" w:hAnsi="宋体" w:cs="宋体" w:hint="eastAsia"/>
          <w:kern w:val="2"/>
          <w:sz w:val="21"/>
          <w:lang w:val="en-GB" w:eastAsia="zh-CN"/>
        </w:rPr>
        <w:t>本合同应当按照规定执行政府采购政策。</w:t>
      </w:r>
    </w:p>
    <w:p>
      <w:pPr>
        <w:widowControl w:val="0"/>
        <w:autoSpaceDE w:val="0"/>
        <w:autoSpaceDN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0.2 本合同依法执行政府采购政策的方式和内容，属于合同履约验收的范围。</w:t>
      </w:r>
      <w:r>
        <w:rPr>
          <w:rFonts w:ascii="宋体" w:eastAsia="宋体" w:hAnsi="宋体" w:cs="宋体" w:hint="eastAsia"/>
          <w:kern w:val="2"/>
          <w:sz w:val="21"/>
          <w:lang w:eastAsia="zh-CN"/>
        </w:rPr>
        <w:t>甲乙双方</w:t>
      </w:r>
      <w:r>
        <w:rPr>
          <w:rFonts w:ascii="宋体" w:eastAsia="宋体" w:hAnsi="宋体" w:cs="宋体" w:hint="eastAsia"/>
          <w:kern w:val="2"/>
          <w:sz w:val="21"/>
          <w:lang w:val="en-GB" w:eastAsia="zh-CN"/>
        </w:rPr>
        <w:t>未按规定要求执行政府采购政策造成损失的</w:t>
      </w:r>
      <w:r>
        <w:rPr>
          <w:rFonts w:ascii="宋体" w:eastAsia="宋体" w:hAnsi="宋体" w:hint="eastAsia"/>
          <w:kern w:val="2"/>
          <w:sz w:val="21"/>
          <w:szCs w:val="21"/>
          <w:lang w:eastAsia="zh-CN"/>
        </w:rPr>
        <w:t>，有过错的一方应当承担赔偿责任，双方都有过错的，各自承担相应的责任。</w:t>
      </w:r>
    </w:p>
    <w:p>
      <w:pPr>
        <w:widowControl w:val="0"/>
        <w:spacing w:line="400" w:lineRule="exact"/>
        <w:ind w:firstLine="420" w:firstLineChars="200"/>
        <w:jc w:val="both"/>
        <w:rPr>
          <w:rFonts w:ascii="Calibri" w:eastAsia="宋体" w:hAnsi="Calibri"/>
          <w:kern w:val="2"/>
          <w:sz w:val="21"/>
          <w:szCs w:val="22"/>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idowControl w:val="0"/>
        <w:autoSpaceDE w:val="0"/>
        <w:autoSpaceDN w:val="0"/>
        <w:adjustRightInd w:val="0"/>
        <w:snapToGrid w:val="0"/>
        <w:spacing w:line="400" w:lineRule="exact"/>
        <w:jc w:val="left"/>
        <w:rPr>
          <w:rFonts w:ascii="宋体" w:eastAsia="宋体" w:hAnsi="宋体"/>
          <w:b/>
          <w:kern w:val="2"/>
          <w:lang w:eastAsia="zh-CN"/>
        </w:rPr>
      </w:pPr>
      <w:r>
        <w:rPr>
          <w:rFonts w:ascii="宋体" w:eastAsia="宋体" w:hAnsi="宋体" w:hint="eastAsia"/>
          <w:b/>
          <w:kern w:val="2"/>
          <w:lang w:eastAsia="zh-CN"/>
        </w:rPr>
        <w:t>21. 法律适用</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21.1 本合同的订立、生效、解释、履行及与本合同有关的争议解决，均适用法律、行政法规。</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21.2 本合同条款与法律、行政法规的强制性规定不一致的，双方当事人应按照法律、行政法规的强制性规定修改本合同的相关条款。</w:t>
      </w:r>
    </w:p>
    <w:p>
      <w:pPr>
        <w:widowControl w:val="0"/>
        <w:numPr>
          <w:ilvl w:val="12"/>
          <w:numId w:val="0"/>
        </w:numPr>
        <w:autoSpaceDE w:val="0"/>
        <w:autoSpaceDN w:val="0"/>
        <w:adjustRightInd w:val="0"/>
        <w:snapToGrid w:val="0"/>
        <w:spacing w:line="400" w:lineRule="exact"/>
        <w:ind w:left="0" w:firstLine="0"/>
        <w:jc w:val="left"/>
        <w:rPr>
          <w:rFonts w:ascii="宋体" w:eastAsia="宋体" w:hAnsi="宋体"/>
          <w:b/>
          <w:kern w:val="2"/>
          <w:lang w:eastAsia="zh-CN"/>
        </w:rPr>
      </w:pPr>
      <w:r>
        <w:rPr>
          <w:rFonts w:ascii="宋体" w:eastAsia="宋体" w:hAnsi="宋体" w:hint="eastAsia"/>
          <w:b/>
          <w:kern w:val="2"/>
          <w:lang w:eastAsia="zh-CN"/>
        </w:rPr>
        <w:t>22. 通知</w:t>
      </w:r>
    </w:p>
    <w:p>
      <w:pPr>
        <w:widowControl w:val="0"/>
        <w:autoSpaceDE w:val="0"/>
        <w:autoSpaceDN w:val="0"/>
        <w:adjustRightInd w:val="0"/>
        <w:spacing w:line="400" w:lineRule="exact"/>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22.1 本合同任何一方向对方发出的通知、信件、数据电文等，应当发送至本合同第一部分《政府采购合同协议书》所约定的通讯地址、联系人、联系电话或电子邮箱。</w:t>
      </w:r>
    </w:p>
    <w:p>
      <w:pPr>
        <w:widowControl w:val="0"/>
        <w:autoSpaceDE w:val="0"/>
        <w:autoSpaceDN w:val="0"/>
        <w:adjustRightInd w:val="0"/>
        <w:spacing w:line="400" w:lineRule="exact"/>
        <w:jc w:val="both"/>
        <w:rPr>
          <w:rFonts w:ascii="华文楷体" w:eastAsia="华文楷体" w:hAnsi="华文楷体" w:cs="华文楷体"/>
          <w:kern w:val="2"/>
          <w:sz w:val="21"/>
          <w:szCs w:val="21"/>
          <w:lang w:eastAsia="zh-CN"/>
        </w:rPr>
      </w:pPr>
      <w:r>
        <w:rPr>
          <w:rFonts w:ascii="宋体" w:eastAsia="宋体" w:hAnsi="宋体" w:cs="宋体" w:hint="eastAsia"/>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22.3本合同一方给另一方的通知均应采用书面形式，传真或快递送到本合同中规定的对方的地址和办理签收手续。</w:t>
      </w:r>
    </w:p>
    <w:p>
      <w:pPr>
        <w:widowControl w:val="0"/>
        <w:adjustRightInd w:val="0"/>
        <w:snapToGrid w:val="0"/>
        <w:spacing w:line="400" w:lineRule="exact"/>
        <w:ind w:firstLine="420" w:firstLineChars="200"/>
        <w:jc w:val="left"/>
        <w:rPr>
          <w:rFonts w:ascii="宋体" w:eastAsia="宋体" w:hAnsi="宋体"/>
          <w:kern w:val="2"/>
          <w:sz w:val="21"/>
          <w:szCs w:val="21"/>
          <w:lang w:eastAsia="zh-CN"/>
        </w:rPr>
      </w:pPr>
      <w:r>
        <w:rPr>
          <w:rFonts w:ascii="宋体" w:eastAsia="宋体" w:hAnsi="宋体" w:hint="eastAsia"/>
          <w:kern w:val="2"/>
          <w:sz w:val="21"/>
          <w:szCs w:val="21"/>
          <w:lang w:eastAsia="zh-CN"/>
        </w:rPr>
        <w:t>22.4通知以送达之日或通知书中规定的生效之日起生效，两者中以较迟之日为准。</w:t>
      </w:r>
    </w:p>
    <w:p>
      <w:pPr>
        <w:widowControl w:val="0"/>
        <w:numPr>
          <w:ilvl w:val="0"/>
          <w:numId w:val="12"/>
        </w:numPr>
        <w:adjustRightInd w:val="0"/>
        <w:snapToGrid w:val="0"/>
        <w:spacing w:line="400" w:lineRule="exact"/>
        <w:jc w:val="left"/>
        <w:rPr>
          <w:rFonts w:ascii="宋体" w:eastAsia="宋体" w:hAnsi="宋体"/>
          <w:b/>
          <w:bCs/>
          <w:kern w:val="2"/>
          <w:lang w:eastAsia="zh-CN"/>
        </w:rPr>
      </w:pPr>
      <w:r>
        <w:rPr>
          <w:rFonts w:ascii="宋体" w:eastAsia="宋体" w:hAnsi="宋体" w:hint="eastAsia"/>
          <w:b/>
          <w:bCs/>
          <w:kern w:val="2"/>
          <w:lang w:eastAsia="zh-CN"/>
        </w:rPr>
        <w:t>合同未尽事项</w:t>
      </w:r>
    </w:p>
    <w:p>
      <w:pPr>
        <w:widowControl w:val="0"/>
        <w:adjustRightInd w:val="0"/>
        <w:snapToGrid w:val="0"/>
        <w:spacing w:line="400" w:lineRule="exact"/>
        <w:ind w:firstLine="420" w:firstLineChars="200"/>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23.1合同未尽事项见</w:t>
      </w:r>
      <w:r>
        <w:rPr>
          <w:rFonts w:ascii="宋体" w:eastAsia="宋体" w:hAnsi="宋体" w:hint="eastAsia"/>
          <w:b/>
          <w:kern w:val="2"/>
          <w:sz w:val="21"/>
          <w:szCs w:val="21"/>
          <w:lang w:eastAsia="zh-CN"/>
        </w:rPr>
        <w:t>【政府采购合同专用条款】</w:t>
      </w:r>
      <w:r>
        <w:rPr>
          <w:rFonts w:ascii="宋体" w:eastAsia="宋体" w:hAnsi="宋体" w:hint="eastAsia"/>
          <w:bCs/>
          <w:kern w:val="2"/>
          <w:sz w:val="21"/>
          <w:szCs w:val="21"/>
          <w:lang w:eastAsia="zh-CN"/>
        </w:rPr>
        <w:t>。</w:t>
      </w:r>
    </w:p>
    <w:p>
      <w:pPr>
        <w:widowControl w:val="0"/>
        <w:adjustRightInd w:val="0"/>
        <w:snapToGrid w:val="0"/>
        <w:spacing w:line="400" w:lineRule="exact"/>
        <w:jc w:val="left"/>
        <w:rPr>
          <w:rFonts w:ascii="黑体" w:eastAsia="黑体" w:hAnsi="华文中宋"/>
          <w:kern w:val="2"/>
          <w:sz w:val="28"/>
          <w:szCs w:val="28"/>
          <w:lang w:eastAsia="zh-CN"/>
        </w:rPr>
      </w:pPr>
      <w:r>
        <w:rPr>
          <w:rFonts w:ascii="宋体" w:eastAsia="宋体" w:hAnsi="宋体" w:hint="eastAsia"/>
          <w:bCs/>
          <w:kern w:val="2"/>
          <w:sz w:val="21"/>
          <w:szCs w:val="21"/>
          <w:lang w:eastAsia="zh-CN"/>
        </w:rPr>
        <w:t xml:space="preserve">    23.2 合同附件与合同正文具有同等的法律效力。</w:t>
      </w:r>
      <w:bookmarkStart w:id="82" w:name="_Toc20313"/>
    </w:p>
    <w:p>
      <w:pPr>
        <w:widowControl w:val="0"/>
        <w:adjustRightInd w:val="0"/>
        <w:snapToGrid w:val="0"/>
        <w:jc w:val="center"/>
        <w:rPr>
          <w:rFonts w:ascii="黑体" w:eastAsia="黑体" w:hAnsi="华文中宋"/>
          <w:kern w:val="2"/>
          <w:sz w:val="28"/>
          <w:szCs w:val="28"/>
          <w:lang w:eastAsia="zh-CN"/>
        </w:rPr>
      </w:pPr>
      <w:r>
        <w:rPr>
          <w:rFonts w:ascii="黑体" w:eastAsia="黑体" w:hAnsi="华文中宋" w:hint="eastAsia"/>
          <w:kern w:val="2"/>
          <w:sz w:val="28"/>
          <w:szCs w:val="28"/>
          <w:lang w:eastAsia="zh-CN"/>
        </w:rPr>
        <w:br w:type="page"/>
      </w:r>
    </w:p>
    <w:p>
      <w:pPr>
        <w:keepNext/>
        <w:keepLines/>
        <w:widowControl w:val="0"/>
        <w:adjustRightInd w:val="0"/>
        <w:snapToGrid w:val="0"/>
        <w:spacing w:line="360" w:lineRule="auto"/>
        <w:jc w:val="center"/>
        <w:outlineLvl w:val="1"/>
        <w:rPr>
          <w:rFonts w:ascii="黑体" w:eastAsia="黑体" w:hAnsi="华文中宋"/>
          <w:kern w:val="2"/>
          <w:sz w:val="28"/>
          <w:szCs w:val="28"/>
          <w:lang w:eastAsia="zh-CN"/>
        </w:rPr>
      </w:pPr>
      <w:r>
        <w:rPr>
          <w:rFonts w:ascii="黑体" w:eastAsia="黑体" w:hAnsi="华文中宋" w:hint="eastAsia"/>
          <w:kern w:val="2"/>
          <w:sz w:val="28"/>
          <w:szCs w:val="28"/>
          <w:lang w:eastAsia="zh-CN"/>
        </w:rPr>
        <w:t>第三节 政府采购合同专用条款</w:t>
      </w:r>
      <w:bookmarkEnd w:id="82"/>
    </w:p>
    <w:tbl>
      <w:tblPr>
        <w:tblStyle w:val="TableNormal"/>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609"/>
        <w:gridCol w:w="1744"/>
        <w:gridCol w:w="5176"/>
      </w:tblGrid>
      <w:tr>
        <w:tblPrEx>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第1.2（6）项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联合体具体要求</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04"/>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第1.2（7）项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其他术语解释</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第4.4款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履约验收中甲方提出异议或作出说明的期限</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第4.6款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约定甲方承担的其他义务和责任</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snapToGrid w:val="0"/>
              <w:spacing w:before="0" w:beforeAutospacing="0" w:after="0" w:afterAutospacing="0"/>
              <w:ind w:left="0" w:right="0"/>
              <w:jc w:val="center"/>
              <w:rPr>
                <w:rFonts w:eastAsia="宋体"/>
                <w:kern w:val="2"/>
                <w:sz w:val="21"/>
                <w:lang w:eastAsia="zh-CN"/>
              </w:rPr>
            </w:pPr>
            <w:r>
              <w:rPr>
                <w:rFonts w:ascii="宋体" w:eastAsia="宋体" w:hAnsi="宋体" w:hint="eastAsia"/>
                <w:kern w:val="2"/>
                <w:sz w:val="21"/>
                <w:szCs w:val="21"/>
                <w:lang w:eastAsia="zh-CN"/>
              </w:rPr>
              <w:t>第5.4款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约定乙方承担的其他义务和责任</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第6.1款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履行合同义务的顺序</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restart"/>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第7.1款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包装特殊要求</w:t>
            </w:r>
          </w:p>
        </w:tc>
        <w:tc>
          <w:tcPr>
            <w:tcW w:w="5170" w:type="dxa"/>
            <w:vAlign w:val="center"/>
          </w:tcPr>
          <w:p>
            <w:pPr>
              <w:keepNext w:val="0"/>
              <w:keepLines w:val="0"/>
              <w:widowControl w:val="0"/>
              <w:suppressLineNumbers w:val="0"/>
              <w:spacing w:before="0" w:beforeAutospacing="0" w:after="0" w:afterAutospacing="0"/>
              <w:ind w:left="0" w:right="0"/>
              <w:jc w:val="both"/>
              <w:rPr>
                <w:rFonts w:eastAsia="宋体"/>
                <w:kern w:val="2"/>
                <w:sz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Merge/>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指定现场</w:t>
            </w:r>
          </w:p>
        </w:tc>
        <w:tc>
          <w:tcPr>
            <w:tcW w:w="5170" w:type="dxa"/>
            <w:vAlign w:val="center"/>
          </w:tcPr>
          <w:p>
            <w:pPr>
              <w:keepNext w:val="0"/>
              <w:keepLines w:val="0"/>
              <w:widowControl w:val="0"/>
              <w:suppressLineNumbers w:val="0"/>
              <w:spacing w:before="0" w:beforeAutospacing="0" w:after="0" w:afterAutospacing="0"/>
              <w:ind w:left="0" w:right="0"/>
              <w:jc w:val="both"/>
              <w:rPr>
                <w:rFonts w:eastAsia="宋体"/>
                <w:kern w:val="2"/>
                <w:sz w:val="21"/>
                <w:lang w:eastAsia="zh-CN"/>
              </w:rPr>
            </w:pPr>
          </w:p>
        </w:tc>
      </w:tr>
      <w:tr>
        <w:tblPrEx>
          <w:tblW w:w="5000" w:type="pct"/>
          <w:tblInd w:w="108" w:type="dxa"/>
          <w:tblLayout w:type="fixed"/>
          <w:tblCellMar>
            <w:top w:w="0" w:type="dxa"/>
            <w:left w:w="108" w:type="dxa"/>
            <w:bottom w:w="0" w:type="dxa"/>
            <w:right w:w="108" w:type="dxa"/>
          </w:tblCellMar>
        </w:tblPrEx>
        <w:trPr>
          <w:trHeight w:val="772"/>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第7.2款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运输特殊要求</w:t>
            </w:r>
          </w:p>
        </w:tc>
        <w:tc>
          <w:tcPr>
            <w:tcW w:w="5170" w:type="dxa"/>
            <w:vAlign w:val="center"/>
          </w:tcPr>
          <w:p>
            <w:pPr>
              <w:keepNext w:val="0"/>
              <w:keepLines w:val="0"/>
              <w:widowControl w:val="0"/>
              <w:suppressLineNumbers w:val="0"/>
              <w:spacing w:before="0" w:beforeAutospacing="0" w:after="0" w:afterAutospacing="0"/>
              <w:ind w:left="0" w:right="0"/>
              <w:jc w:val="both"/>
              <w:rPr>
                <w:rFonts w:eastAsia="宋体"/>
                <w:kern w:val="2"/>
                <w:sz w:val="21"/>
                <w:lang w:eastAsia="zh-CN"/>
              </w:rPr>
            </w:pPr>
          </w:p>
        </w:tc>
      </w:tr>
      <w:tr>
        <w:tblPrEx>
          <w:tblW w:w="5000" w:type="pct"/>
          <w:tblInd w:w="108" w:type="dxa"/>
          <w:tblLayout w:type="fixed"/>
          <w:tblCellMar>
            <w:top w:w="0" w:type="dxa"/>
            <w:left w:w="108" w:type="dxa"/>
            <w:bottom w:w="0" w:type="dxa"/>
            <w:right w:w="108" w:type="dxa"/>
          </w:tblCellMar>
        </w:tblPrEx>
        <w:trPr>
          <w:trHeight w:val="667"/>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第7.3款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保险要求</w:t>
            </w:r>
          </w:p>
        </w:tc>
        <w:tc>
          <w:tcPr>
            <w:tcW w:w="5170" w:type="dxa"/>
            <w:vAlign w:val="center"/>
          </w:tcPr>
          <w:p>
            <w:pPr>
              <w:keepNext w:val="0"/>
              <w:keepLines w:val="0"/>
              <w:widowControl w:val="0"/>
              <w:suppressLineNumbers w:val="0"/>
              <w:spacing w:before="0" w:beforeAutospacing="0" w:after="0" w:afterAutospacing="0"/>
              <w:ind w:left="0" w:right="0"/>
              <w:jc w:val="both"/>
              <w:rPr>
                <w:rFonts w:eastAsia="宋体"/>
                <w:kern w:val="2"/>
                <w:sz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第8.2（1）项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质量保证期</w:t>
            </w:r>
          </w:p>
        </w:tc>
        <w:tc>
          <w:tcPr>
            <w:tcW w:w="5170" w:type="dxa"/>
            <w:vAlign w:val="center"/>
          </w:tcPr>
          <w:p>
            <w:pPr>
              <w:keepNext w:val="0"/>
              <w:keepLines w:val="0"/>
              <w:widowControl w:val="0"/>
              <w:suppressLineNumbers w:val="0"/>
              <w:autoSpaceDE w:val="0"/>
              <w:autoSpaceDN w:val="0"/>
              <w:adjustRightInd w:val="0"/>
              <w:snapToGrid w:val="0"/>
              <w:spacing w:before="0" w:beforeAutospacing="0" w:after="0" w:afterAutospacing="0"/>
              <w:ind w:left="0" w:right="0" w:firstLine="420" w:firstLineChars="20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第8.2（3）项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货物质量缺陷</w:t>
            </w:r>
          </w:p>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响应时间</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snapToGrid w:val="0"/>
              <w:spacing w:before="0" w:beforeAutospacing="0" w:after="0" w:afterAutospacing="0"/>
              <w:ind w:left="0" w:right="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第二节</w:t>
            </w:r>
          </w:p>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ascii="华文楷体" w:eastAsia="华文楷体" w:hAnsi="华文楷体" w:cs="华文楷体"/>
                <w:kern w:val="2"/>
                <w:sz w:val="22"/>
                <w:szCs w:val="21"/>
                <w:lang w:eastAsia="zh-CN"/>
              </w:rPr>
            </w:pPr>
            <w:r>
              <w:rPr>
                <w:rFonts w:ascii="宋体" w:eastAsia="宋体" w:hAnsi="宋体" w:cs="宋体" w:hint="eastAsia"/>
                <w:kern w:val="2"/>
                <w:sz w:val="22"/>
                <w:szCs w:val="21"/>
                <w:lang w:eastAsia="zh-CN"/>
              </w:rPr>
              <w:t>第11.1款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both"/>
              <w:rPr>
                <w:rFonts w:ascii="宋体" w:eastAsia="宋体" w:hAnsi="宋体"/>
                <w:kern w:val="2"/>
                <w:sz w:val="21"/>
                <w:szCs w:val="21"/>
                <w:lang w:eastAsia="zh-CN"/>
              </w:rPr>
            </w:pPr>
            <w:r>
              <w:rPr>
                <w:rFonts w:ascii="宋体" w:eastAsia="宋体" w:hAnsi="宋体" w:hint="eastAsia"/>
                <w:kern w:val="2"/>
                <w:sz w:val="21"/>
                <w:szCs w:val="21"/>
                <w:lang w:eastAsia="zh-CN"/>
              </w:rPr>
              <w:t>其他应当保密的信息</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第12.2款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合同价款支付时间</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697"/>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第13.2款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履约保证金不予退还的情形</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第13.3款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履约保证金退还时间及逾期退还的违约金</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第14.1（3）项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运行监督、维修期限</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84"/>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第14.1（5）项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货物回收的约定</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第14.1（6）项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乙方提供的其他服务</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第15.1款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修理、重作、更换相关具体规定</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第15.2（2）项</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迟延交货赔偿费</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736"/>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第15.3款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逾期付款利息</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876"/>
        </w:trPr>
        <w:tc>
          <w:tcPr>
            <w:tcW w:w="1607" w:type="dxa"/>
            <w:tcBorders>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第15.4款</w:t>
            </w:r>
          </w:p>
        </w:tc>
        <w:tc>
          <w:tcPr>
            <w:tcW w:w="1742" w:type="dxa"/>
            <w:tcBorders>
              <w:left w:val="single" w:sz="2" w:space="0" w:color="auto"/>
              <w:bottom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其他违约责任</w:t>
            </w:r>
          </w:p>
        </w:tc>
        <w:tc>
          <w:tcPr>
            <w:tcW w:w="5170" w:type="dxa"/>
            <w:tcBorders>
              <w:left w:val="single" w:sz="2" w:space="0" w:color="auto"/>
              <w:bottom w:val="single" w:sz="2" w:space="0" w:color="auto"/>
            </w:tcBorders>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u w:val="single"/>
                <w:lang w:eastAsia="zh-CN"/>
              </w:rPr>
            </w:pPr>
          </w:p>
        </w:tc>
      </w:tr>
      <w:tr>
        <w:tblPrEx>
          <w:tblW w:w="5000" w:type="pct"/>
          <w:tblInd w:w="108" w:type="dxa"/>
          <w:tblLayout w:type="fixed"/>
          <w:tblCellMar>
            <w:top w:w="0" w:type="dxa"/>
            <w:left w:w="108" w:type="dxa"/>
            <w:bottom w:w="0" w:type="dxa"/>
            <w:right w:w="108" w:type="dxa"/>
          </w:tblCellMar>
        </w:tblPrEx>
        <w:trPr>
          <w:trHeight w:val="90"/>
        </w:trPr>
        <w:tc>
          <w:tcPr>
            <w:tcW w:w="1607" w:type="dxa"/>
            <w:tcBorders>
              <w:top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第19.2款</w:t>
            </w:r>
          </w:p>
        </w:tc>
        <w:tc>
          <w:tcPr>
            <w:tcW w:w="1742" w:type="dxa"/>
            <w:tcBorders>
              <w:top w:val="single" w:sz="2" w:space="0" w:color="auto"/>
              <w:left w:val="single" w:sz="2" w:space="0" w:color="auto"/>
              <w:right w:val="single" w:sz="2" w:space="0" w:color="auto"/>
            </w:tcBorders>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kern w:val="2"/>
                <w:sz w:val="21"/>
                <w:szCs w:val="21"/>
                <w:lang w:eastAsia="zh-CN"/>
              </w:rPr>
              <w:t>解决争议的方法</w:t>
            </w:r>
          </w:p>
        </w:tc>
        <w:tc>
          <w:tcPr>
            <w:tcW w:w="5170" w:type="dxa"/>
            <w:tcBorders>
              <w:top w:val="single" w:sz="2" w:space="0" w:color="auto"/>
              <w:left w:val="single" w:sz="2" w:space="0" w:color="auto"/>
            </w:tcBorders>
            <w:vAlign w:val="center"/>
          </w:tcPr>
          <w:p>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ascii="宋体" w:eastAsia="宋体" w:hAnsi="宋体" w:cs="宋体"/>
                <w:iCs/>
                <w:kern w:val="2"/>
                <w:sz w:val="21"/>
                <w:szCs w:val="21"/>
                <w:lang w:eastAsia="zh-CN"/>
              </w:rPr>
            </w:pPr>
            <w:r>
              <w:rPr>
                <w:rFonts w:ascii="宋体" w:eastAsia="宋体" w:hAnsi="宋体" w:cs="宋体" w:hint="eastAsia"/>
                <w:iCs/>
                <w:kern w:val="2"/>
                <w:sz w:val="21"/>
                <w:szCs w:val="21"/>
                <w:lang w:eastAsia="zh-CN"/>
              </w:rPr>
              <w:t>因本合同及合同有关事项发生的争议，按下列第</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种方式解决：</w:t>
            </w:r>
          </w:p>
          <w:p>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ascii="宋体" w:eastAsia="宋体" w:hAnsi="宋体" w:cs="宋体"/>
                <w:iCs/>
                <w:kern w:val="2"/>
                <w:sz w:val="21"/>
                <w:szCs w:val="21"/>
                <w:lang w:eastAsia="zh-CN"/>
              </w:rPr>
            </w:pPr>
            <w:r>
              <w:rPr>
                <w:rFonts w:ascii="宋体" w:eastAsia="宋体" w:hAnsi="宋体" w:cs="宋体" w:hint="eastAsia"/>
                <w:iCs/>
                <w:kern w:val="2"/>
                <w:sz w:val="21"/>
                <w:szCs w:val="21"/>
                <w:lang w:eastAsia="zh-CN"/>
              </w:rPr>
              <w:t>（1）向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仲裁委员会申请仲裁，仲裁地点为</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w:t>
            </w:r>
          </w:p>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u w:val="single"/>
                <w:lang w:eastAsia="zh-CN"/>
              </w:rPr>
            </w:pPr>
            <w:r>
              <w:rPr>
                <w:rFonts w:ascii="宋体" w:eastAsia="宋体" w:hAnsi="宋体" w:cs="宋体" w:hint="eastAsia"/>
                <w:iCs/>
                <w:kern w:val="2"/>
                <w:sz w:val="21"/>
                <w:szCs w:val="21"/>
                <w:lang w:eastAsia="zh-CN"/>
              </w:rPr>
              <w:t>（2）向</w:t>
            </w:r>
            <w:r>
              <w:rPr>
                <w:rFonts w:ascii="宋体" w:eastAsia="宋体" w:hAnsi="宋体" w:cs="宋体" w:hint="eastAsia"/>
                <w:iCs/>
                <w:kern w:val="2"/>
                <w:sz w:val="21"/>
                <w:szCs w:val="21"/>
                <w:u w:val="single"/>
                <w:lang w:eastAsia="zh-CN"/>
              </w:rPr>
              <w:t xml:space="preserve">                    </w:t>
            </w:r>
            <w:r>
              <w:rPr>
                <w:rFonts w:ascii="宋体" w:eastAsia="宋体" w:hAnsi="宋体" w:cs="宋体" w:hint="eastAsia"/>
                <w:iCs/>
                <w:kern w:val="2"/>
                <w:sz w:val="21"/>
                <w:szCs w:val="21"/>
                <w:lang w:eastAsia="zh-CN"/>
              </w:rPr>
              <w:t>人民法院起诉。</w:t>
            </w:r>
          </w:p>
        </w:tc>
      </w:tr>
      <w:tr>
        <w:tblPrEx>
          <w:tblW w:w="5000" w:type="pct"/>
          <w:tblInd w:w="108" w:type="dxa"/>
          <w:tblLayout w:type="fixed"/>
          <w:tblCellMar>
            <w:top w:w="0" w:type="dxa"/>
            <w:left w:w="108" w:type="dxa"/>
            <w:bottom w:w="0" w:type="dxa"/>
            <w:right w:w="108" w:type="dxa"/>
          </w:tblCellMar>
        </w:tblPrEx>
        <w:trPr>
          <w:trHeight w:val="770"/>
        </w:trPr>
        <w:tc>
          <w:tcPr>
            <w:tcW w:w="1607" w:type="dxa"/>
            <w:vAlign w:val="center"/>
          </w:tcPr>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第二节</w:t>
            </w:r>
          </w:p>
          <w:p>
            <w:pPr>
              <w:keepNext w:val="0"/>
              <w:keepLines w:val="0"/>
              <w:widowControl w:val="0"/>
              <w:suppressLineNumbers w:val="0"/>
              <w:adjustRightInd w:val="0"/>
              <w:snapToGrid w:val="0"/>
              <w:spacing w:before="0" w:beforeAutospacing="0" w:after="0" w:afterAutospacing="0"/>
              <w:ind w:left="0" w:right="0"/>
              <w:jc w:val="center"/>
              <w:rPr>
                <w:rFonts w:ascii="宋体" w:eastAsia="宋体" w:hAnsi="宋体"/>
                <w:kern w:val="2"/>
                <w:sz w:val="21"/>
                <w:szCs w:val="21"/>
                <w:lang w:eastAsia="zh-CN"/>
              </w:rPr>
            </w:pPr>
            <w:r>
              <w:rPr>
                <w:rFonts w:ascii="宋体" w:eastAsia="宋体" w:hAnsi="宋体" w:hint="eastAsia"/>
                <w:kern w:val="2"/>
                <w:sz w:val="21"/>
                <w:szCs w:val="21"/>
                <w:lang w:eastAsia="zh-CN"/>
              </w:rPr>
              <w:t>第23.1款</w:t>
            </w:r>
          </w:p>
        </w:tc>
        <w:tc>
          <w:tcPr>
            <w:tcW w:w="1742"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r>
              <w:rPr>
                <w:rFonts w:ascii="宋体" w:eastAsia="宋体" w:hAnsi="宋体" w:hint="eastAsia"/>
                <w:bCs/>
                <w:kern w:val="2"/>
                <w:sz w:val="21"/>
                <w:szCs w:val="21"/>
                <w:lang w:eastAsia="zh-CN"/>
              </w:rPr>
              <w:t>其他专用条款</w:t>
            </w:r>
          </w:p>
        </w:tc>
        <w:tc>
          <w:tcPr>
            <w:tcW w:w="5170" w:type="dxa"/>
            <w:vAlign w:val="center"/>
          </w:tcPr>
          <w:p>
            <w:pPr>
              <w:keepNext w:val="0"/>
              <w:keepLines w:val="0"/>
              <w:widowControl w:val="0"/>
              <w:suppressLineNumbers w:val="0"/>
              <w:adjustRightInd w:val="0"/>
              <w:snapToGrid w:val="0"/>
              <w:spacing w:before="0" w:beforeAutospacing="0" w:after="0" w:afterAutospacing="0"/>
              <w:ind w:left="0" w:right="0"/>
              <w:jc w:val="left"/>
              <w:rPr>
                <w:rFonts w:ascii="宋体" w:eastAsia="宋体" w:hAnsi="宋体"/>
                <w:kern w:val="2"/>
                <w:sz w:val="21"/>
                <w:szCs w:val="21"/>
                <w:lang w:eastAsia="zh-CN"/>
              </w:rPr>
            </w:pPr>
          </w:p>
        </w:tc>
      </w:tr>
    </w:tbl>
    <w:p>
      <w:pPr>
        <w:widowControl w:val="0"/>
        <w:jc w:val="both"/>
        <w:rPr>
          <w:rFonts w:eastAsia="宋体"/>
          <w:kern w:val="2"/>
          <w:sz w:val="21"/>
          <w:lang w:eastAsia="zh-CN"/>
        </w:rPr>
      </w:pPr>
    </w:p>
    <w:p>
      <w:pPr>
        <w:widowControl w:val="0"/>
        <w:jc w:val="both"/>
        <w:rPr>
          <w:rFonts w:eastAsia="宋体"/>
          <w:kern w:val="2"/>
          <w:sz w:val="21"/>
          <w:lang w:eastAsia="zh-CN"/>
        </w:rPr>
      </w:pPr>
    </w:p>
    <w:p>
      <w:pPr>
        <w:widowControl/>
        <w:jc w:val="left"/>
        <w:rPr>
          <w:rFonts w:ascii="宋体" w:eastAsia="宋体" w:hAnsi="宋体"/>
          <w:kern w:val="2"/>
          <w:sz w:val="21"/>
          <w:szCs w:val="21"/>
          <w:lang w:eastAsia="zh-CN"/>
        </w:rPr>
      </w:pPr>
      <w:r>
        <w:rPr>
          <w:rFonts w:ascii="宋体" w:eastAsia="宋体" w:hAnsi="宋体"/>
          <w:kern w:val="2"/>
          <w:sz w:val="21"/>
          <w:szCs w:val="21"/>
          <w:lang w:eastAsia="zh-CN"/>
        </w:rPr>
        <w:br w:type="page"/>
      </w:r>
    </w:p>
    <w:p>
      <w:pPr>
        <w:widowControl/>
        <w:jc w:val="left"/>
        <w:rPr>
          <w:rFonts w:ascii="宋体" w:eastAsia="宋体" w:hAnsi="宋体"/>
          <w:kern w:val="2"/>
          <w:sz w:val="21"/>
          <w:szCs w:val="21"/>
          <w:lang w:eastAsia="zh-CN"/>
        </w:rPr>
      </w:pPr>
    </w:p>
    <w:p>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第二册  通用条款（公开招标）</w:t>
      </w: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总则</w:t>
      </w:r>
    </w:p>
    <w:p>
      <w:pPr>
        <w:widowControl w:val="0"/>
        <w:jc w:val="both"/>
        <w:rPr>
          <w:rFonts w:ascii="黑体" w:eastAsia="黑体" w:hAnsi="宋体"/>
          <w:kern w:val="2"/>
          <w:lang w:eastAsia="zh-CN"/>
        </w:rPr>
      </w:pPr>
      <w:r>
        <w:rPr>
          <w:rFonts w:ascii="黑体" w:eastAsia="黑体" w:hAnsi="宋体" w:hint="eastAsia"/>
          <w:kern w:val="2"/>
          <w:lang w:eastAsia="zh-CN"/>
        </w:rPr>
        <w:t>1. 通用条款说明</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1.1政府集中采购机构发出招标文件通用条款版本，列出深圳市政府采购项目进行招标采购所适用的通用条款内容。如有需要，政府集中采购机构可以对通用条款的内容进行补充。</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1.4“通用条款”是适用于政府采购公开招标项目的基础性条款，具有普遍性和通用性。</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jc w:val="both"/>
        <w:rPr>
          <w:rFonts w:ascii="黑体" w:eastAsia="黑体" w:hAnsi="宋体"/>
          <w:kern w:val="2"/>
          <w:lang w:eastAsia="zh-CN"/>
        </w:rPr>
      </w:pPr>
      <w:r>
        <w:rPr>
          <w:rFonts w:ascii="黑体" w:eastAsia="黑体" w:hAnsi="宋体" w:hint="eastAsia"/>
          <w:kern w:val="2"/>
          <w:lang w:eastAsia="zh-CN"/>
        </w:rPr>
        <w:t>2</w:t>
      </w:r>
      <w:r>
        <w:rPr>
          <w:rFonts w:ascii="黑体" w:eastAsia="黑体" w:hAnsi="宋体"/>
          <w:kern w:val="2"/>
          <w:lang w:eastAsia="zh-CN"/>
        </w:rPr>
        <w:t>．</w:t>
      </w:r>
      <w:r>
        <w:rPr>
          <w:rFonts w:ascii="黑体" w:eastAsia="黑体" w:hAnsi="宋体" w:hint="eastAsia"/>
          <w:kern w:val="2"/>
          <w:lang w:eastAsia="zh-CN"/>
        </w:rPr>
        <w:t>招标说明</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本项目按照《深圳经济特区政府采购条例》、《深圳经济特区政府采购条例实施细则》及政府采购其他法律法规，通过公开招标方式确定中标供应商。</w:t>
      </w:r>
    </w:p>
    <w:p>
      <w:pPr>
        <w:widowControl w:val="0"/>
        <w:jc w:val="both"/>
        <w:rPr>
          <w:rFonts w:ascii="黑体" w:eastAsia="黑体" w:hAnsi="宋体"/>
          <w:kern w:val="2"/>
          <w:lang w:eastAsia="zh-CN"/>
        </w:rPr>
      </w:pPr>
      <w:r>
        <w:rPr>
          <w:rFonts w:ascii="黑体" w:eastAsia="黑体" w:hAnsi="宋体" w:hint="eastAsia"/>
          <w:kern w:val="2"/>
          <w:lang w:eastAsia="zh-CN"/>
        </w:rPr>
        <w:t>3．定义</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招标文件中下列术语应解释为：</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“采购人”：指利用财政性资金依法进行政府采购的国家机关、事业单位、团体组织；</w:t>
      </w:r>
      <w:r>
        <w:rPr>
          <w:rFonts w:ascii="宋体" w:eastAsia="宋体" w:hAnsi="宋体"/>
          <w:kern w:val="2"/>
          <w:sz w:val="21"/>
          <w:szCs w:val="21"/>
          <w:lang w:eastAsia="zh-CN"/>
        </w:rPr>
        <w:t xml:space="preserve"> </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kern w:val="2"/>
          <w:sz w:val="21"/>
          <w:szCs w:val="21"/>
          <w:lang w:eastAsia="zh-CN"/>
        </w:rPr>
        <w:t>深圳公共资源交易中心（深圳交易集团有限公司盐田分公司）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kern w:val="2"/>
          <w:sz w:val="21"/>
          <w:szCs w:val="21"/>
          <w:lang w:eastAsia="zh-CN"/>
        </w:rPr>
        <w:t>深圳公共资源交易中心（深圳交易集团有限公司盐田分公司）</w:t>
      </w:r>
      <w:r>
        <w:rPr>
          <w:rFonts w:ascii="宋体" w:eastAsia="宋体" w:hAnsi="宋体" w:hint="eastAsia"/>
          <w:kern w:val="2"/>
          <w:sz w:val="21"/>
          <w:szCs w:val="21"/>
          <w:lang w:eastAsia="zh-CN"/>
        </w:rPr>
        <w:t>网站上传电子投标文件；</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jc w:val="both"/>
        <w:rPr>
          <w:rFonts w:ascii="黑体" w:eastAsia="黑体" w:hAnsi="宋体"/>
          <w:kern w:val="2"/>
          <w:lang w:eastAsia="zh-CN"/>
        </w:rPr>
      </w:pPr>
      <w:r>
        <w:rPr>
          <w:rFonts w:ascii="黑体" w:eastAsia="黑体" w:hAnsi="宋体" w:hint="eastAsia"/>
          <w:kern w:val="2"/>
          <w:lang w:eastAsia="zh-CN"/>
        </w:rPr>
        <w:t>4. 政府采购供应商责任</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4.1欢迎诚信、有实力和有社会责任心的供应商参与政府采购事业。</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jc w:val="both"/>
        <w:rPr>
          <w:rFonts w:ascii="黑体" w:eastAsia="黑体" w:hAnsi="宋体"/>
          <w:kern w:val="2"/>
          <w:lang w:eastAsia="zh-CN"/>
        </w:rPr>
      </w:pPr>
      <w:r>
        <w:rPr>
          <w:rFonts w:ascii="黑体" w:eastAsia="黑体" w:hAnsi="宋体" w:hint="eastAsia"/>
          <w:kern w:val="2"/>
          <w:lang w:eastAsia="zh-CN"/>
        </w:rPr>
        <w:t>5．投标人参加政府采购的条件</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深圳公共资源交易中心（具体在深圳交易集团有限公司政府采购业务分公司进行办理）</w:t>
      </w:r>
      <w:r>
        <w:rPr>
          <w:rFonts w:ascii="宋体" w:eastAsia="宋体" w:hAnsi="宋体" w:hint="eastAsia"/>
          <w:kern w:val="2"/>
          <w:sz w:val="21"/>
          <w:szCs w:val="21"/>
          <w:lang w:eastAsia="zh-CN"/>
        </w:rPr>
        <w:t>进行注册并办理电子密钥。《供应商注册及信息变更指引》详见www.szggzy.com网站“交易服务指南-政府采购”。。</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5.2投标人资格要求</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“投标人资格要求”（即申请人的资格要求）的内容。</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5.3联合体投标</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（1）投标联合体各方参加政府采购活动应当具备下列条件：</w:t>
      </w:r>
      <w:r>
        <w:rPr>
          <w:rFonts w:ascii="宋体" w:eastAsia="宋体" w:hAnsi="宋体"/>
          <w:kern w:val="2"/>
          <w:sz w:val="21"/>
          <w:lang w:eastAsia="zh-CN"/>
        </w:rPr>
        <w:t xml:space="preserve"> </w:t>
      </w:r>
    </w:p>
    <w:p>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1、具有独立承担民事责任的能力；</w:t>
      </w:r>
      <w:r>
        <w:rPr>
          <w:rFonts w:ascii="宋体" w:eastAsia="宋体" w:hAnsi="宋体"/>
          <w:kern w:val="2"/>
          <w:sz w:val="21"/>
          <w:lang w:eastAsia="zh-CN"/>
        </w:rPr>
        <w:t xml:space="preserve"> </w:t>
      </w:r>
    </w:p>
    <w:p>
      <w:pPr>
        <w:widowControl w:val="0"/>
        <w:ind w:left="420" w:firstLine="412" w:firstLineChars="196"/>
        <w:jc w:val="both"/>
        <w:rPr>
          <w:rFonts w:ascii="宋体" w:eastAsia="宋体" w:hAnsi="宋体"/>
          <w:kern w:val="2"/>
          <w:sz w:val="21"/>
          <w:lang w:eastAsia="zh-CN"/>
        </w:rPr>
      </w:pPr>
      <w:r>
        <w:rPr>
          <w:rFonts w:ascii="宋体" w:eastAsia="宋体" w:hAnsi="宋体" w:hint="eastAsia"/>
          <w:kern w:val="2"/>
          <w:sz w:val="21"/>
          <w:lang w:eastAsia="zh-CN"/>
        </w:rPr>
        <w:t>2、有良好的商业信誉和健全的财务会计制度；</w:t>
      </w:r>
      <w:r>
        <w:rPr>
          <w:rFonts w:ascii="宋体" w:eastAsia="宋体" w:hAnsi="宋体"/>
          <w:kern w:val="2"/>
          <w:sz w:val="21"/>
          <w:lang w:eastAsia="zh-CN"/>
        </w:rPr>
        <w:t xml:space="preserve"> </w:t>
      </w:r>
    </w:p>
    <w:p>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3、具有履行合同所必需的设备和专业技术能力；</w:t>
      </w:r>
      <w:r>
        <w:rPr>
          <w:rFonts w:ascii="宋体" w:eastAsia="宋体" w:hAnsi="宋体"/>
          <w:kern w:val="2"/>
          <w:sz w:val="21"/>
          <w:lang w:eastAsia="zh-CN"/>
        </w:rPr>
        <w:t xml:space="preserve"> </w:t>
      </w:r>
    </w:p>
    <w:p>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4、有依法缴纳税收和社会保障资金的良好记录；</w:t>
      </w:r>
      <w:r>
        <w:rPr>
          <w:rFonts w:ascii="宋体" w:eastAsia="宋体" w:hAnsi="宋体"/>
          <w:kern w:val="2"/>
          <w:sz w:val="21"/>
          <w:lang w:eastAsia="zh-CN"/>
        </w:rPr>
        <w:t xml:space="preserve"> </w:t>
      </w:r>
    </w:p>
    <w:p>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5、参加政府采购活动前三年内，在经营活动中没有重大违法记录；</w:t>
      </w:r>
      <w:r>
        <w:rPr>
          <w:rFonts w:ascii="宋体" w:eastAsia="宋体" w:hAnsi="宋体"/>
          <w:kern w:val="2"/>
          <w:sz w:val="21"/>
          <w:lang w:eastAsia="zh-CN"/>
        </w:rPr>
        <w:t xml:space="preserve"> </w:t>
      </w:r>
    </w:p>
    <w:p>
      <w:pPr>
        <w:widowControl w:val="0"/>
        <w:ind w:left="480" w:firstLine="412" w:leftChars="200" w:firstLineChars="196"/>
        <w:jc w:val="both"/>
        <w:rPr>
          <w:rFonts w:ascii="宋体" w:eastAsia="宋体" w:hAnsi="宋体"/>
          <w:kern w:val="2"/>
          <w:sz w:val="21"/>
          <w:lang w:eastAsia="zh-CN"/>
        </w:rPr>
      </w:pPr>
      <w:r>
        <w:rPr>
          <w:rFonts w:ascii="宋体" w:eastAsia="宋体" w:hAnsi="宋体" w:hint="eastAsia"/>
          <w:kern w:val="2"/>
          <w:sz w:val="21"/>
          <w:lang w:eastAsia="zh-CN"/>
        </w:rPr>
        <w:t>6、法律、行政法规规定的其他条件。</w:t>
      </w:r>
      <w:r>
        <w:rPr>
          <w:rFonts w:ascii="宋体" w:eastAsia="宋体" w:hAnsi="宋体"/>
          <w:kern w:val="2"/>
          <w:sz w:val="21"/>
          <w:lang w:eastAsia="zh-CN"/>
        </w:rPr>
        <w:t xml:space="preserve"> </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（2）在投标截止前，投标联合体各方均应注册成政府集中采购机构供应商；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（3）联合体中有同类资质的供应商按照联合体分工承担相同工作的，应当按照资质等级较低的供应商确定资质等级；</w:t>
      </w:r>
    </w:p>
    <w:p>
      <w:pPr>
        <w:widowControl w:val="0"/>
        <w:ind w:firstLine="412" w:firstLineChars="196"/>
        <w:jc w:val="both"/>
        <w:rPr>
          <w:rFonts w:eastAsia="宋体"/>
          <w:kern w:val="2"/>
          <w:sz w:val="21"/>
          <w:lang w:eastAsia="zh-CN"/>
        </w:rPr>
      </w:pPr>
      <w:r>
        <w:rPr>
          <w:rFonts w:eastAsia="宋体" w:hint="eastAsia"/>
          <w:kern w:val="2"/>
          <w:sz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（5）投标人的投标文件及中标后签署的合同协议对联合体各方均具法律约束力；</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（6）联合体各方应当签订联合体投标协议，明确约定各方拟承担的工作和责任，并将该协议随投标文件一并递交给政府集中采购机构；</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（7）联合体中标后，联合体各方应当共同与采购人签订合同，就中标项目向采购人承担连带责任；</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lang w:eastAsia="zh-CN"/>
        </w:rPr>
        <w:t>（9）本通用条款中“投标人”一词亦指联合体各方，专用条款另有规定或说明的除外。</w:t>
      </w:r>
    </w:p>
    <w:p>
      <w:pPr>
        <w:widowControl w:val="0"/>
        <w:jc w:val="both"/>
        <w:rPr>
          <w:rFonts w:ascii="黑体" w:eastAsia="黑体" w:hAnsi="宋体"/>
          <w:kern w:val="2"/>
          <w:lang w:eastAsia="zh-CN"/>
        </w:rPr>
      </w:pPr>
      <w:r>
        <w:rPr>
          <w:rFonts w:ascii="黑体" w:eastAsia="黑体" w:hAnsi="宋体" w:hint="eastAsia"/>
          <w:kern w:val="2"/>
          <w:lang w:eastAsia="zh-CN"/>
        </w:rPr>
        <w:t>6．政策导向</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政府采购扶持贫困地区、中小企业、监狱企业和残疾人福利性单位发展，支持节能减排、环境保护。</w:t>
      </w:r>
    </w:p>
    <w:p>
      <w:pPr>
        <w:widowControl w:val="0"/>
        <w:ind w:firstLine="405"/>
        <w:jc w:val="both"/>
        <w:rPr>
          <w:rFonts w:ascii="宋体" w:eastAsia="宋体" w:hAnsi="宋体"/>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pPr>
        <w:widowControl w:val="0"/>
        <w:ind w:firstLine="405"/>
        <w:jc w:val="both"/>
        <w:rPr>
          <w:rFonts w:eastAsia="宋体"/>
          <w:kern w:val="2"/>
          <w:sz w:val="21"/>
          <w:lang w:eastAsia="zh-CN"/>
        </w:rPr>
      </w:pPr>
      <w:r>
        <w:rPr>
          <w:rFonts w:ascii="宋体" w:eastAsia="宋体" w:hAnsi="宋体" w:hint="eastAsia"/>
          <w:kern w:val="2"/>
          <w:sz w:val="21"/>
          <w:lang w:eastAsia="zh-CN"/>
        </w:rPr>
        <w:t>6.3  本项目支持投标人性别平等的相关政策。</w:t>
      </w:r>
    </w:p>
    <w:p>
      <w:pPr>
        <w:widowControl w:val="0"/>
        <w:jc w:val="both"/>
        <w:rPr>
          <w:rFonts w:ascii="黑体" w:eastAsia="黑体" w:hAnsi="宋体"/>
          <w:kern w:val="2"/>
          <w:lang w:eastAsia="zh-CN"/>
        </w:rPr>
      </w:pPr>
      <w:r>
        <w:rPr>
          <w:rFonts w:ascii="黑体" w:eastAsia="黑体" w:hAnsi="宋体" w:hint="eastAsia"/>
          <w:kern w:val="2"/>
          <w:lang w:eastAsia="zh-CN"/>
        </w:rPr>
        <w:t>7. 本项目若涉及采购货物，则合格的货物及相应服务应满足以下要求：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7.2  国产的货物及其有关服务必须符合中华人民共和国的设计、制造生产标准及行业标准。招标公告有其他要求的，亦应符合其要求。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r>
        <w:rPr>
          <w:rFonts w:ascii="宋体" w:eastAsia="宋体" w:hAnsi="宋体" w:hint="eastAsia"/>
          <w:kern w:val="2"/>
          <w:sz w:val="21"/>
          <w:lang w:eastAsia="zh-CN"/>
        </w:rPr>
        <w:t>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7.6  工期要求：投标人在投标时对其所投项目应提交交货进度、交货计划等，在合同规定的时间内完成项目实施工作。</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7.7  投标人必须承担的设备运输、安装调试、验收检测和提供设备操作说明书、图纸等其他相关及类似的义务。</w:t>
      </w:r>
    </w:p>
    <w:p>
      <w:pPr>
        <w:widowControl w:val="0"/>
        <w:jc w:val="both"/>
        <w:rPr>
          <w:rFonts w:ascii="黑体" w:eastAsia="黑体" w:hAnsi="宋体"/>
          <w:kern w:val="2"/>
          <w:lang w:eastAsia="zh-CN"/>
        </w:rPr>
      </w:pPr>
      <w:r>
        <w:rPr>
          <w:rFonts w:ascii="黑体" w:eastAsia="黑体" w:hAnsi="宋体" w:hint="eastAsia"/>
          <w:kern w:val="2"/>
          <w:lang w:eastAsia="zh-CN"/>
        </w:rPr>
        <w:t>8．投标费用</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jc w:val="both"/>
        <w:rPr>
          <w:rFonts w:ascii="黑体" w:eastAsia="黑体" w:hAnsi="宋体"/>
          <w:kern w:val="2"/>
          <w:lang w:eastAsia="zh-CN"/>
        </w:rPr>
      </w:pPr>
      <w:r>
        <w:rPr>
          <w:rFonts w:ascii="黑体" w:eastAsia="黑体" w:hAnsi="宋体" w:hint="eastAsia"/>
          <w:kern w:val="2"/>
          <w:lang w:eastAsia="zh-CN"/>
        </w:rPr>
        <w:t>9．踏勘现场</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9.2投标人及其人员经过采购人的允许，可以进入采购人的项目现场踏勘。若招标文件要求投标人于统一时间地点踏勘现场的，投标人应当按时前往。</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9.3采购人应当通过政府集中采购机构向投标人提供有关现场的书面资料和数据。</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9.4任何人或任何组织在踏勘现场时向投标人提供的任何书面资料或口头承诺，未经政府集中采购机构在网上发布或书面通知，均作无效处理。</w:t>
      </w:r>
    </w:p>
    <w:p>
      <w:pPr>
        <w:widowControl w:val="0"/>
        <w:ind w:firstLine="412" w:firstLineChars="196"/>
        <w:jc w:val="both"/>
        <w:rPr>
          <w:rFonts w:ascii="宋体" w:eastAsia="宋体" w:hAnsi="宋体"/>
          <w:kern w:val="2"/>
          <w:sz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jc w:val="both"/>
        <w:rPr>
          <w:rFonts w:ascii="宋体" w:eastAsia="宋体" w:hAnsi="宋体"/>
          <w:kern w:val="2"/>
          <w:sz w:val="21"/>
          <w:szCs w:val="21"/>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．标前会议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lang w:eastAsia="zh-CN"/>
        </w:rPr>
        <w:t>10</w:t>
      </w:r>
      <w:r>
        <w:rPr>
          <w:rFonts w:ascii="宋体" w:eastAsia="宋体" w:hAnsi="宋体" w:hint="eastAsia"/>
          <w:kern w:val="2"/>
          <w:sz w:val="21"/>
          <w:lang w:eastAsia="zh-CN"/>
        </w:rPr>
        <w:t>.</w:t>
      </w:r>
      <w:r>
        <w:rPr>
          <w:rFonts w:ascii="宋体" w:eastAsia="宋体" w:hAnsi="宋体"/>
          <w:kern w:val="2"/>
          <w:sz w:val="21"/>
          <w:lang w:eastAsia="zh-CN"/>
        </w:rPr>
        <w:t>2</w:t>
      </w:r>
      <w:r>
        <w:rPr>
          <w:rFonts w:ascii="宋体" w:eastAsia="宋体" w:hAnsi="宋体" w:hint="eastAsia"/>
          <w:kern w:val="2"/>
          <w:sz w:val="21"/>
          <w:lang w:eastAsia="zh-CN"/>
        </w:rPr>
        <w:t>任何人或任何组织在标前会议时向投标人提供的任何书面资料或口头承诺，未经政府集中采购机构在网上发布或书面通知，均作无效处理。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p>
      <w:pPr>
        <w:widowControl w:val="0"/>
        <w:ind w:firstLine="412" w:firstLineChars="196"/>
        <w:jc w:val="both"/>
        <w:rPr>
          <w:rFonts w:ascii="宋体" w:eastAsia="宋体" w:hAnsi="宋体"/>
          <w:kern w:val="2"/>
          <w:sz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招标文件</w:t>
      </w:r>
    </w:p>
    <w:p>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1</w:t>
      </w:r>
      <w:r>
        <w:rPr>
          <w:rFonts w:ascii="黑体" w:eastAsia="黑体" w:hAnsi="宋体" w:hint="eastAsia"/>
          <w:kern w:val="2"/>
          <w:lang w:eastAsia="zh-CN"/>
        </w:rPr>
        <w:t>．招标文件的编制与组成</w:t>
      </w:r>
    </w:p>
    <w:p>
      <w:pPr>
        <w:widowControl w:val="0"/>
        <w:snapToGrid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eastAsia="宋体" w:hint="eastAsia"/>
          <w:kern w:val="2"/>
          <w:sz w:val="21"/>
          <w:lang w:eastAsia="zh-CN"/>
        </w:rPr>
        <w:t xml:space="preserve">第四章 </w:t>
      </w:r>
      <w:r>
        <w:rPr>
          <w:rFonts w:eastAsia="宋体"/>
          <w:kern w:val="2"/>
          <w:sz w:val="21"/>
          <w:lang w:eastAsia="zh-CN"/>
        </w:rPr>
        <w:t xml:space="preserve"> </w:t>
      </w:r>
      <w:r>
        <w:rPr>
          <w:rFonts w:eastAsia="宋体" w:hint="eastAsia"/>
          <w:kern w:val="2"/>
          <w:sz w:val="21"/>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jc w:val="both"/>
        <w:rPr>
          <w:rFonts w:ascii="黑体" w:eastAsia="黑体" w:hAnsi="宋体"/>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．招标文件的澄清</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.2投标人如对招标文件内容有疑问，应当在招标公告规定的澄清（提问）截止时间前以网上提问的形式通过网上政府采购系统提交政府集中采购机构。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b/>
          <w:color w:val="FF0000"/>
          <w:kern w:val="2"/>
          <w:sz w:val="21"/>
          <w:szCs w:val="21"/>
          <w:lang w:eastAsia="zh-CN"/>
        </w:rPr>
        <w:t>12.4对于没有提出澄清又参与了该项目投标的供应商将被视为完全认同该招标文件（含澄清纪要），投标截止期后不再受理针对招标文件的相关质疑或投诉。</w:t>
      </w:r>
    </w:p>
    <w:p>
      <w:pPr>
        <w:widowControl w:val="0"/>
        <w:jc w:val="both"/>
        <w:rPr>
          <w:rFonts w:ascii="黑体" w:eastAsia="黑体" w:hAnsi="宋体"/>
          <w:kern w:val="2"/>
          <w:lang w:eastAsia="zh-CN"/>
        </w:rPr>
      </w:pPr>
      <w:r>
        <w:rPr>
          <w:rFonts w:ascii="黑体" w:eastAsia="黑体" w:hAnsi="宋体"/>
          <w:kern w:val="2"/>
          <w:lang w:eastAsia="zh-CN"/>
        </w:rPr>
        <w:t>1</w:t>
      </w:r>
      <w:r>
        <w:rPr>
          <w:rFonts w:ascii="黑体" w:eastAsia="黑体" w:hAnsi="宋体" w:hint="eastAsia"/>
          <w:kern w:val="2"/>
          <w:lang w:eastAsia="zh-CN"/>
        </w:rPr>
        <w:t>3．招标文件的修改</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p>
    <w:p>
      <w:pPr>
        <w:widowControl w:val="0"/>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投标文件的编制</w:t>
      </w:r>
    </w:p>
    <w:p>
      <w:pPr>
        <w:widowControl w:val="0"/>
        <w:jc w:val="both"/>
        <w:rPr>
          <w:rFonts w:ascii="黑体" w:eastAsia="黑体" w:hAnsi="宋体"/>
          <w:kern w:val="2"/>
          <w:lang w:eastAsia="zh-CN"/>
        </w:rPr>
      </w:pPr>
      <w:r>
        <w:rPr>
          <w:rFonts w:ascii="黑体" w:eastAsia="黑体" w:hAnsi="宋体" w:hint="eastAsia"/>
          <w:kern w:val="2"/>
          <w:lang w:eastAsia="zh-CN"/>
        </w:rPr>
        <w:t>14．投标文件的语言及度量单位</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p>
      <w:pPr>
        <w:widowControl w:val="0"/>
        <w:jc w:val="both"/>
        <w:rPr>
          <w:rFonts w:ascii="黑体" w:eastAsia="黑体" w:hAnsi="宋体"/>
          <w:kern w:val="2"/>
          <w:lang w:eastAsia="zh-CN"/>
        </w:rPr>
      </w:pPr>
      <w:r>
        <w:rPr>
          <w:rFonts w:ascii="黑体" w:eastAsia="黑体" w:hAnsi="宋体" w:hint="eastAsia"/>
          <w:kern w:val="2"/>
          <w:lang w:eastAsia="zh-CN"/>
        </w:rPr>
        <w:t>15．投标文件的组成</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jc w:val="both"/>
        <w:rPr>
          <w:rFonts w:ascii="黑体" w:eastAsia="黑体" w:hAnsi="宋体"/>
          <w:kern w:val="2"/>
          <w:lang w:eastAsia="zh-CN"/>
        </w:rPr>
      </w:pPr>
      <w:r>
        <w:rPr>
          <w:rFonts w:ascii="黑体" w:eastAsia="黑体" w:hAnsi="宋体"/>
          <w:kern w:val="2"/>
          <w:lang w:eastAsia="zh-CN"/>
        </w:rPr>
        <w:t>16．投标文件格式</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15条中规定的内容。如招标文件提供了投标文件格式，则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jc w:val="both"/>
        <w:rPr>
          <w:rFonts w:ascii="黑体" w:eastAsia="黑体" w:hAnsi="宋体"/>
          <w:kern w:val="2"/>
          <w:lang w:eastAsia="zh-CN"/>
        </w:rPr>
      </w:pPr>
      <w:r>
        <w:rPr>
          <w:rFonts w:ascii="黑体" w:eastAsia="黑体" w:hAnsi="宋体" w:hint="eastAsia"/>
          <w:kern w:val="2"/>
          <w:lang w:eastAsia="zh-CN"/>
        </w:rPr>
        <w:t>17．投标货币</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本项目的投标报价应以人民币计。</w:t>
      </w:r>
    </w:p>
    <w:p>
      <w:pPr>
        <w:widowControl w:val="0"/>
        <w:jc w:val="both"/>
        <w:rPr>
          <w:rFonts w:ascii="黑体" w:eastAsia="黑体" w:hAnsi="宋体"/>
          <w:kern w:val="2"/>
          <w:lang w:eastAsia="zh-CN"/>
        </w:rPr>
      </w:pPr>
      <w:r>
        <w:rPr>
          <w:rFonts w:ascii="黑体" w:eastAsia="黑体" w:hAnsi="宋体" w:hint="eastAsia"/>
          <w:kern w:val="2"/>
          <w:lang w:eastAsia="zh-CN"/>
        </w:rPr>
        <w:t>18．证明投标文件投标技术方案的合格性和符合招标文件规定的文件要求</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，由评审委员会来评判。</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p>
      <w:pPr>
        <w:widowControl w:val="0"/>
        <w:jc w:val="both"/>
        <w:rPr>
          <w:rFonts w:ascii="黑体" w:eastAsia="黑体" w:hAnsi="宋体"/>
          <w:kern w:val="2"/>
          <w:lang w:eastAsia="zh-CN"/>
        </w:rPr>
      </w:pPr>
      <w:r>
        <w:rPr>
          <w:rFonts w:ascii="黑体" w:eastAsia="黑体" w:hAnsi="宋体" w:hint="eastAsia"/>
          <w:kern w:val="2"/>
          <w:lang w:eastAsia="zh-CN"/>
        </w:rPr>
        <w:t>19．投标文件其他证明文件的要求</w:t>
      </w:r>
    </w:p>
    <w:p>
      <w:pPr>
        <w:widowControl w:val="0"/>
        <w:jc w:val="both"/>
        <w:rPr>
          <w:rFonts w:ascii="宋体" w:eastAsia="宋体" w:hAnsi="宋体"/>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jc w:val="both"/>
        <w:rPr>
          <w:rFonts w:ascii="黑体" w:eastAsia="黑体" w:hAnsi="宋体"/>
          <w:kern w:val="2"/>
          <w:lang w:eastAsia="zh-CN"/>
        </w:rPr>
      </w:pPr>
      <w:r>
        <w:rPr>
          <w:rFonts w:ascii="黑体" w:eastAsia="黑体" w:hAnsi="宋体" w:hint="eastAsia"/>
          <w:kern w:val="2"/>
          <w:lang w:eastAsia="zh-CN"/>
        </w:rPr>
        <w:t>20．投标有效期</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p>
      <w:pPr>
        <w:widowControl w:val="0"/>
        <w:jc w:val="both"/>
        <w:rPr>
          <w:rFonts w:ascii="黑体" w:eastAsia="黑体" w:hAnsi="宋体"/>
          <w:kern w:val="2"/>
          <w:lang w:eastAsia="zh-CN"/>
        </w:rPr>
      </w:pPr>
      <w:r>
        <w:rPr>
          <w:rFonts w:ascii="黑体" w:eastAsia="黑体" w:hAnsi="宋体" w:hint="eastAsia"/>
          <w:kern w:val="2"/>
          <w:lang w:eastAsia="zh-CN"/>
        </w:rPr>
        <w:t xml:space="preserve">21．关于投标保证金 </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21.1 </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val="0"/>
        <w:jc w:val="both"/>
        <w:rPr>
          <w:rFonts w:ascii="黑体" w:eastAsia="黑体" w:hAnsi="宋体"/>
          <w:kern w:val="2"/>
          <w:lang w:eastAsia="zh-CN"/>
        </w:rPr>
      </w:pPr>
      <w:r>
        <w:rPr>
          <w:rFonts w:ascii="黑体" w:eastAsia="黑体" w:hAnsi="宋体" w:hint="eastAsia"/>
          <w:kern w:val="2"/>
          <w:lang w:eastAsia="zh-CN"/>
        </w:rPr>
        <w:t>22．投标人的替代方案</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widowControl w:val="0"/>
        <w:jc w:val="both"/>
        <w:rPr>
          <w:rFonts w:ascii="黑体" w:eastAsia="黑体" w:hAnsi="宋体"/>
          <w:kern w:val="2"/>
          <w:lang w:eastAsia="zh-CN"/>
        </w:rPr>
      </w:pPr>
      <w:r>
        <w:rPr>
          <w:rFonts w:ascii="黑体" w:eastAsia="黑体" w:hAnsi="宋体" w:hint="eastAsia"/>
          <w:kern w:val="2"/>
          <w:lang w:eastAsia="zh-CN"/>
        </w:rPr>
        <w:t>23．</w:t>
      </w:r>
      <w:r>
        <w:rPr>
          <w:rFonts w:ascii="黑体" w:eastAsia="黑体" w:hAnsi="宋体"/>
          <w:kern w:val="2"/>
          <w:lang w:eastAsia="zh-CN"/>
        </w:rPr>
        <w:t>投标文件的</w:t>
      </w:r>
      <w:r>
        <w:rPr>
          <w:rFonts w:ascii="黑体" w:eastAsia="黑体" w:hAnsi="宋体" w:hint="eastAsia"/>
          <w:kern w:val="2"/>
          <w:lang w:eastAsia="zh-CN"/>
        </w:rPr>
        <w:t>制作</w:t>
      </w:r>
      <w:r>
        <w:rPr>
          <w:rFonts w:ascii="黑体" w:eastAsia="黑体" w:hAnsi="宋体"/>
          <w:kern w:val="2"/>
          <w:lang w:eastAsia="zh-CN"/>
        </w:rPr>
        <w:t>要求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23.1投标人应准备所投项目的电子投标文件一份。</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23.2投标人在使用《投标书编制软件》编制投标书时须注意：</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23.2.2不能用非本公司的电子密钥加密本公司的投标文件，或者用其它公司的登录用户上传本公司的投标文件。</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23.2.3要求用《投标书编制软件》编制投标书的包，不能用其它方式编制投标书。编制投标文件时，电脑须连通互联网。</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23.2.4投标文件不能带病毒。政府集中采购机构将用专业杀毒软件对投标文件进行病毒检测，如果这两种软件均报告发现病毒，则政府集中采购机构认为该投标文件带病毒。</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23.2.6投标人在编辑投标文件时，</w:t>
      </w:r>
      <w:r>
        <w:rPr>
          <w:rFonts w:ascii="宋体" w:eastAsia="宋体" w:hAnsi="宋体" w:hint="eastAsia"/>
          <w:b/>
          <w:kern w:val="2"/>
          <w:sz w:val="21"/>
          <w:lang w:eastAsia="zh-CN"/>
        </w:rPr>
        <w:t>在投标文件目录中属于本节点内容的必须在本节点中填写，填写到其他节点或附件，</w:t>
      </w:r>
      <w:r>
        <w:rPr>
          <w:rFonts w:ascii="宋体" w:eastAsia="宋体" w:hAnsi="宋体" w:hint="eastAsia"/>
          <w:kern w:val="2"/>
          <w:sz w:val="21"/>
          <w:lang w:eastAsia="zh-CN"/>
        </w:rPr>
        <w:t>一切后果由供应商自行承担。</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23.2.7投标文件编写完成后，</w:t>
      </w:r>
      <w:r>
        <w:rPr>
          <w:rFonts w:ascii="宋体" w:eastAsia="宋体" w:hAnsi="宋体" w:hint="eastAsia"/>
          <w:b/>
          <w:kern w:val="2"/>
          <w:sz w:val="21"/>
          <w:lang w:eastAsia="zh-CN"/>
        </w:rPr>
        <w:t>必须用属于投标人的电子密钥或电子营业执照进行加密，否则视同未盖公章，将导致投标文件无效。</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23.2.9如果开标时出现网络故障、技术故障，影响了政府采购活动，政府集中采购机构有权采取措施如延期、接受无法从网上上传的投标书等，以保障政府采购活动的公开、公平和公正。</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23.3电报、电话、传真形式的投标概不接受。</w:t>
      </w:r>
    </w:p>
    <w:p>
      <w:pPr>
        <w:widowControl w:val="0"/>
        <w:ind w:firstLine="412" w:firstLineChars="196"/>
        <w:jc w:val="both"/>
        <w:rPr>
          <w:rFonts w:ascii="宋体" w:eastAsia="宋体" w:hAnsi="宋体"/>
          <w:b/>
          <w:kern w:val="2"/>
          <w:sz w:val="21"/>
          <w:lang w:eastAsia="zh-CN"/>
        </w:rPr>
      </w:pPr>
      <w:r>
        <w:rPr>
          <w:rFonts w:ascii="宋体" w:eastAsia="宋体" w:hAnsi="宋体" w:hint="eastAsia"/>
          <w:b/>
          <w:kern w:val="2"/>
          <w:sz w:val="21"/>
          <w:lang w:eastAsia="zh-CN"/>
        </w:rPr>
        <w:t>23.4经投标人电子密钥或电子营业执照加密的投标文件无须盖章或签字，</w:t>
      </w:r>
      <w:r>
        <w:rPr>
          <w:rFonts w:ascii="宋体" w:eastAsia="宋体" w:hAnsi="宋体" w:hint="eastAsia"/>
          <w:kern w:val="2"/>
          <w:sz w:val="21"/>
          <w:lang w:eastAsia="zh-CN"/>
        </w:rPr>
        <w:t>专用条款另有要求的除外。</w:t>
      </w:r>
    </w:p>
    <w:p>
      <w:pPr>
        <w:widowControl w:val="0"/>
        <w:ind w:firstLine="412" w:firstLineChars="196"/>
        <w:jc w:val="both"/>
        <w:rPr>
          <w:rFonts w:ascii="宋体" w:eastAsia="宋体" w:hAnsi="宋体"/>
          <w:kern w:val="2"/>
          <w:sz w:val="21"/>
          <w:lang w:eastAsia="zh-CN"/>
        </w:rPr>
      </w:pPr>
      <w:r>
        <w:rPr>
          <w:rFonts w:ascii="宋体" w:eastAsia="宋体" w:hAnsi="宋体" w:hint="eastAsia"/>
          <w:b/>
          <w:kern w:val="2"/>
          <w:sz w:val="21"/>
          <w:lang w:eastAsia="zh-CN"/>
        </w:rPr>
        <w:t>23.5</w:t>
      </w:r>
      <w:r>
        <w:rPr>
          <w:rFonts w:ascii="宋体" w:eastAsia="宋体" w:hAnsi="宋体" w:hint="eastAsia"/>
          <w:kern w:val="2"/>
          <w:sz w:val="21"/>
          <w:lang w:eastAsia="zh-CN"/>
        </w:rPr>
        <w:t xml:space="preserve"> 各类资格（资质）文件提供扫描件，专用条款另有要求的除外。</w:t>
      </w:r>
    </w:p>
    <w:p>
      <w:pPr>
        <w:widowControl w:val="0"/>
        <w:ind w:firstLine="412" w:firstLineChars="196"/>
        <w:jc w:val="both"/>
        <w:rPr>
          <w:rFonts w:ascii="宋体" w:eastAsia="宋体" w:hAnsi="宋体"/>
          <w:kern w:val="2"/>
          <w:sz w:val="21"/>
          <w:lang w:eastAsia="zh-CN"/>
        </w:rPr>
      </w:pP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投标文件的递交</w:t>
      </w:r>
    </w:p>
    <w:p>
      <w:pPr>
        <w:widowControl w:val="0"/>
        <w:jc w:val="both"/>
        <w:rPr>
          <w:rFonts w:ascii="黑体" w:eastAsia="黑体" w:hAnsi="宋体"/>
          <w:kern w:val="2"/>
          <w:lang w:eastAsia="zh-CN"/>
        </w:rPr>
      </w:pPr>
      <w:r>
        <w:rPr>
          <w:rFonts w:ascii="黑体" w:eastAsia="黑体" w:hAnsi="宋体" w:hint="eastAsia"/>
          <w:kern w:val="2"/>
          <w:lang w:eastAsia="zh-CN"/>
        </w:rPr>
        <w:t>24．投标文件的保密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ascii="宋体" w:eastAsia="宋体" w:hAnsi="宋体" w:hint="eastAsia"/>
          <w:kern w:val="2"/>
          <w:sz w:val="21"/>
          <w:highlight w:val="yellow"/>
          <w:lang w:eastAsia="zh-CN"/>
        </w:rPr>
        <w:t>(注意：加密的投标文件开标时须使用加密文件时使用的锁在项目规定时间内解密！)</w:t>
      </w:r>
    </w:p>
    <w:p>
      <w:pPr>
        <w:widowControl w:val="0"/>
        <w:jc w:val="both"/>
        <w:rPr>
          <w:rFonts w:ascii="宋体" w:eastAsia="宋体" w:hAnsi="宋体"/>
          <w:b/>
          <w:kern w:val="2"/>
          <w:sz w:val="21"/>
          <w:lang w:eastAsia="zh-CN"/>
        </w:rPr>
      </w:pPr>
      <w:r>
        <w:rPr>
          <w:rFonts w:ascii="宋体" w:eastAsia="宋体" w:hAnsi="宋体" w:hint="eastAsia"/>
          <w:b/>
          <w:kern w:val="2"/>
          <w:sz w:val="21"/>
          <w:lang w:eastAsia="zh-CN"/>
        </w:rPr>
        <w:t>24.2若采购项目出现延期情况：</w:t>
      </w:r>
    </w:p>
    <w:p>
      <w:pPr>
        <w:widowControl w:val="0"/>
        <w:ind w:firstLine="420" w:firstLineChars="200"/>
        <w:jc w:val="both"/>
        <w:rPr>
          <w:rFonts w:ascii="黑体" w:eastAsia="黑体" w:hAnsi="宋体"/>
          <w:b/>
          <w:kern w:val="2"/>
          <w:lang w:eastAsia="zh-CN"/>
        </w:rPr>
      </w:pPr>
      <w:r>
        <w:rPr>
          <w:rFonts w:ascii="宋体" w:eastAsia="宋体" w:hAnsi="宋体" w:hint="eastAsia"/>
          <w:b/>
          <w:kern w:val="2"/>
          <w:sz w:val="21"/>
          <w:lang w:eastAsia="zh-CN"/>
        </w:rPr>
        <w:t>如果供下载的招标文件有更新，投标人必须重新下载招标文件、重新制作投标文件、重新加密投标文件、重新上传投标文件。</w:t>
      </w:r>
    </w:p>
    <w:p>
      <w:pPr>
        <w:widowControl w:val="0"/>
        <w:jc w:val="both"/>
        <w:rPr>
          <w:rFonts w:ascii="黑体" w:eastAsia="黑体" w:hAnsi="宋体"/>
          <w:kern w:val="2"/>
          <w:lang w:eastAsia="zh-CN"/>
        </w:rPr>
      </w:pPr>
      <w:r>
        <w:rPr>
          <w:rFonts w:ascii="黑体" w:eastAsia="黑体" w:hAnsi="宋体" w:hint="eastAsia"/>
          <w:kern w:val="2"/>
          <w:lang w:eastAsia="zh-CN"/>
        </w:rPr>
        <w:t>25．上传投标文件及投标截止日期</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w:t>
      </w:r>
      <w:r>
        <w:rPr>
          <w:rFonts w:ascii="宋体" w:eastAsia="宋体" w:hAnsi="宋体"/>
          <w:kern w:val="2"/>
          <w:sz w:val="21"/>
          <w:lang w:eastAsia="zh-CN"/>
        </w:rPr>
        <w:t>投标人必须</w:t>
      </w:r>
      <w:r>
        <w:rPr>
          <w:rFonts w:ascii="宋体" w:eastAsia="宋体" w:hAnsi="宋体" w:hint="eastAsia"/>
          <w:kern w:val="2"/>
          <w:sz w:val="21"/>
          <w:lang w:eastAsia="zh-CN"/>
        </w:rPr>
        <w:t>在招标</w:t>
      </w:r>
      <w:r>
        <w:rPr>
          <w:rFonts w:ascii="宋体" w:eastAsia="宋体" w:hAnsi="宋体"/>
          <w:kern w:val="2"/>
          <w:sz w:val="21"/>
          <w:lang w:eastAsia="zh-CN"/>
        </w:rPr>
        <w:t>文件规定的投标截止时间前</w:t>
      </w:r>
      <w:r>
        <w:rPr>
          <w:rFonts w:ascii="宋体" w:eastAsia="宋体" w:hAnsi="宋体" w:hint="eastAsia"/>
          <w:kern w:val="2"/>
          <w:sz w:val="21"/>
          <w:lang w:eastAsia="zh-CN"/>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深圳公共资源交易中心（深圳交易集团有限公司盐田分公司）</w:t>
      </w:r>
      <w:r>
        <w:rPr>
          <w:rFonts w:ascii="宋体" w:eastAsia="宋体" w:hAnsi="宋体" w:hint="eastAsia"/>
          <w:b/>
          <w:bCs/>
          <w:kern w:val="2"/>
          <w:sz w:val="21"/>
          <w:lang w:eastAsia="zh-CN"/>
        </w:rPr>
        <w:t>服务大厅（地址：深圳市盐田区海景二路1025号壹海国际中心9楼901）</w:t>
      </w:r>
      <w:r>
        <w:rPr>
          <w:rFonts w:ascii="宋体" w:eastAsia="宋体" w:hAnsi="宋体"/>
          <w:b/>
          <w:bCs/>
          <w:kern w:val="2"/>
          <w:sz w:val="21"/>
          <w:lang w:eastAsia="zh-CN"/>
        </w:rPr>
        <w:t>协助上传</w:t>
      </w:r>
      <w:r>
        <w:rPr>
          <w:rFonts w:ascii="宋体" w:eastAsia="宋体" w:hAnsi="宋体" w:hint="eastAsia"/>
          <w:b/>
          <w:bCs/>
          <w:kern w:val="2"/>
          <w:sz w:val="21"/>
          <w:lang w:eastAsia="zh-CN"/>
        </w:rPr>
        <w:t>，</w:t>
      </w:r>
      <w:r>
        <w:rPr>
          <w:rFonts w:ascii="宋体" w:eastAsia="宋体" w:hAnsi="宋体"/>
          <w:b/>
          <w:bCs/>
          <w:kern w:val="2"/>
          <w:sz w:val="21"/>
          <w:lang w:eastAsia="zh-CN"/>
        </w:rPr>
        <w:t>但上传过程</w:t>
      </w:r>
      <w:r>
        <w:rPr>
          <w:rFonts w:ascii="宋体" w:eastAsia="宋体" w:hAnsi="宋体" w:hint="eastAsia"/>
          <w:b/>
          <w:bCs/>
          <w:kern w:val="2"/>
          <w:sz w:val="21"/>
          <w:lang w:eastAsia="zh-CN"/>
        </w:rPr>
        <w:t>中</w:t>
      </w:r>
      <w:r>
        <w:rPr>
          <w:rFonts w:ascii="宋体" w:eastAsia="宋体" w:hAnsi="宋体"/>
          <w:b/>
          <w:bCs/>
          <w:kern w:val="2"/>
          <w:sz w:val="21"/>
          <w:lang w:eastAsia="zh-CN"/>
        </w:rPr>
        <w:t>投标截止时间到达仍无法上传成功的，由投标人自行负责</w:t>
      </w:r>
      <w:r>
        <w:rPr>
          <w:rFonts w:ascii="宋体" w:eastAsia="宋体" w:hAnsi="宋体" w:hint="eastAsia"/>
          <w:kern w:val="2"/>
          <w:sz w:val="21"/>
          <w:lang w:eastAsia="zh-CN"/>
        </w:rPr>
        <w:t>。</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3投标截止时间以后不得上传投标文件。</w:t>
      </w:r>
    </w:p>
    <w:p>
      <w:pPr>
        <w:widowControl w:val="0"/>
        <w:jc w:val="both"/>
        <w:rPr>
          <w:rFonts w:ascii="黑体" w:eastAsia="黑体" w:hAnsi="宋体"/>
          <w:kern w:val="2"/>
          <w:lang w:eastAsia="zh-CN"/>
        </w:rPr>
      </w:pPr>
      <w:r>
        <w:rPr>
          <w:rFonts w:ascii="黑体" w:eastAsia="黑体" w:hAnsi="宋体" w:hint="eastAsia"/>
          <w:kern w:val="2"/>
          <w:lang w:eastAsia="zh-CN"/>
        </w:rPr>
        <w:t>26. 样品、现场演示、方案讲解</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jc w:val="both"/>
        <w:rPr>
          <w:rFonts w:ascii="黑体" w:eastAsia="黑体" w:hAnsi="宋体"/>
          <w:kern w:val="2"/>
          <w:lang w:eastAsia="zh-CN"/>
        </w:rPr>
      </w:pPr>
      <w:r>
        <w:rPr>
          <w:rFonts w:ascii="黑体" w:eastAsia="黑体" w:hAnsi="宋体"/>
          <w:kern w:val="2"/>
          <w:lang w:eastAsia="zh-CN"/>
        </w:rPr>
        <w:t>2</w:t>
      </w:r>
      <w:r>
        <w:rPr>
          <w:rFonts w:ascii="黑体" w:eastAsia="黑体" w:hAnsi="宋体" w:hint="eastAsia"/>
          <w:kern w:val="2"/>
          <w:lang w:eastAsia="zh-CN"/>
        </w:rPr>
        <w:t>7．</w:t>
      </w:r>
      <w:r>
        <w:rPr>
          <w:rFonts w:ascii="黑体" w:eastAsia="黑体" w:hAnsi="宋体"/>
          <w:kern w:val="2"/>
          <w:lang w:eastAsia="zh-CN"/>
        </w:rPr>
        <w:t>投标文件的修改和撤销</w:t>
      </w:r>
    </w:p>
    <w:p>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1</w:t>
      </w:r>
      <w:r>
        <w:rPr>
          <w:rFonts w:ascii="宋体" w:eastAsia="宋体" w:hAnsi="宋体"/>
          <w:kern w:val="2"/>
          <w:sz w:val="21"/>
          <w:lang w:eastAsia="zh-CN"/>
        </w:rPr>
        <w:t>投标方在提交投标文件后可对其投标文件进行修改</w:t>
      </w:r>
      <w:r>
        <w:rPr>
          <w:rFonts w:ascii="宋体" w:eastAsia="宋体" w:hAnsi="宋体" w:hint="eastAsia"/>
          <w:kern w:val="2"/>
          <w:sz w:val="21"/>
          <w:lang w:eastAsia="zh-CN"/>
        </w:rPr>
        <w:t>并重新上传投标文件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投标的操作</w:t>
      </w:r>
      <w:r>
        <w:rPr>
          <w:rFonts w:ascii="宋体" w:eastAsia="宋体" w:hAnsi="宋体"/>
          <w:kern w:val="2"/>
          <w:sz w:val="21"/>
          <w:lang w:eastAsia="zh-CN"/>
        </w:rPr>
        <w:t>。</w:t>
      </w:r>
    </w:p>
    <w:p>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2</w:t>
      </w:r>
      <w:r>
        <w:rPr>
          <w:rFonts w:ascii="宋体" w:eastAsia="宋体" w:hAnsi="宋体"/>
          <w:kern w:val="2"/>
          <w:sz w:val="21"/>
          <w:lang w:eastAsia="zh-CN"/>
        </w:rPr>
        <w:t>投标截止时间以后不得修改投标文件。</w:t>
      </w:r>
    </w:p>
    <w:p>
      <w:pPr>
        <w:widowControl w:val="0"/>
        <w:ind w:firstLine="412" w:firstLineChars="196"/>
        <w:jc w:val="both"/>
        <w:rPr>
          <w:rFonts w:ascii="宋体" w:eastAsia="宋体" w:hAnsi="宋体"/>
          <w:kern w:val="2"/>
          <w:sz w:val="21"/>
          <w:lang w:eastAsia="zh-CN"/>
        </w:rPr>
      </w:pPr>
      <w:r>
        <w:rPr>
          <w:rFonts w:ascii="宋体" w:eastAsia="宋体" w:hAnsi="宋体"/>
          <w:kern w:val="2"/>
          <w:sz w:val="21"/>
          <w:lang w:eastAsia="zh-CN"/>
        </w:rPr>
        <w:t>2</w:t>
      </w: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3从投标截止期至投标人在投标文件中确定的投标有效期之间的这段时间内，投标人不得撤回其投标。</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开标</w:t>
      </w:r>
    </w:p>
    <w:p>
      <w:pPr>
        <w:widowControl w:val="0"/>
        <w:jc w:val="both"/>
        <w:rPr>
          <w:rFonts w:ascii="黑体" w:eastAsia="黑体" w:hAnsi="宋体"/>
          <w:kern w:val="2"/>
          <w:lang w:eastAsia="zh-CN"/>
        </w:rPr>
      </w:pPr>
      <w:r>
        <w:rPr>
          <w:rFonts w:ascii="黑体" w:eastAsia="黑体" w:hAnsi="宋体" w:hint="eastAsia"/>
          <w:kern w:val="2"/>
          <w:lang w:eastAsia="zh-CN"/>
        </w:rPr>
        <w:t>28．开标</w:t>
      </w:r>
    </w:p>
    <w:p>
      <w:pPr>
        <w:widowControl w:val="0"/>
        <w:ind w:firstLine="359" w:firstLineChars="171"/>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w:t>
      </w:r>
      <w:r>
        <w:rPr>
          <w:rFonts w:ascii="宋体" w:eastAsia="宋体" w:hAnsi="宋体" w:hint="eastAsia"/>
          <w:kern w:val="2"/>
          <w:sz w:val="21"/>
          <w:lang w:eastAsia="zh-CN"/>
        </w:rPr>
        <w:t>深圳市自行采购系统（https://trade.szggzy.com/ggzy/center/#/login）</w:t>
      </w:r>
      <w:r>
        <w:rPr>
          <w:rFonts w:ascii="宋体" w:eastAsia="宋体" w:hAnsi="宋体" w:hint="eastAsia"/>
          <w:kern w:val="2"/>
          <w:sz w:val="21"/>
          <w:szCs w:val="21"/>
          <w:lang w:eastAsia="zh-CN"/>
        </w:rPr>
        <w:t>”，使用本单位制作电子投标文件同一个电子密钥进行在线解密、查询开标情况。</w:t>
      </w:r>
    </w:p>
    <w:p>
      <w:pPr>
        <w:widowControl w:val="0"/>
        <w:ind w:firstLine="315" w:firstLineChars="150"/>
        <w:jc w:val="both"/>
        <w:rPr>
          <w:rFonts w:ascii="宋体" w:eastAsia="宋体" w:hAnsi="宋体"/>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评审要求</w:t>
      </w:r>
    </w:p>
    <w:p>
      <w:pPr>
        <w:widowControl w:val="0"/>
        <w:jc w:val="both"/>
        <w:rPr>
          <w:rFonts w:ascii="黑体" w:eastAsia="黑体" w:hAnsi="宋体"/>
          <w:kern w:val="2"/>
          <w:lang w:eastAsia="zh-CN"/>
        </w:rPr>
      </w:pPr>
      <w:r>
        <w:rPr>
          <w:rFonts w:ascii="黑体" w:eastAsia="黑体" w:hAnsi="宋体" w:hint="eastAsia"/>
          <w:kern w:val="2"/>
          <w:lang w:eastAsia="zh-CN"/>
        </w:rPr>
        <w:t>29．评审委员会组成</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29.1网上开标结束后召开评审会议，</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由政府集中采购机构依法组建，负责评审活动。</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评审委员会由采购人代表和评审专家组成，成员人数应当为5人以上单数（部分条件下为7人以上单数），其中评审专家不得少于成员总数的三分之二。评定</w:t>
      </w:r>
      <w:r>
        <w:rPr>
          <w:rFonts w:eastAsia="宋体" w:hint="eastAsia"/>
          <w:kern w:val="2"/>
          <w:sz w:val="21"/>
          <w:lang w:eastAsia="zh-CN"/>
        </w:rPr>
        <w:t>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ascii="宋体" w:eastAsia="宋体" w:hAnsi="宋体" w:hint="eastAsia"/>
          <w:kern w:val="2"/>
          <w:sz w:val="21"/>
          <w:szCs w:val="21"/>
          <w:lang w:eastAsia="zh-CN"/>
        </w:rPr>
        <w:t>评审专家一般是</w:t>
      </w:r>
      <w:r>
        <w:rPr>
          <w:rFonts w:ascii="宋体" w:eastAsia="宋体" w:hAnsi="宋体" w:hint="eastAsia"/>
          <w:kern w:val="2"/>
          <w:sz w:val="21"/>
          <w:lang w:eastAsia="zh-CN"/>
        </w:rPr>
        <w:t>从深圳市政府采购评审专家库中随机抽取。采购人代表须持本单位签发的《评审授权书》参加评审。</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29.2评审定标应当遵循公平、公正、科学、择优的原则。</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29.3评审活动依法进行，任何单位和个人不得非法干预评标过程和结果。</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29.4评审过程中不允许违背评标程序或采用招标文件未载明的评标方法或评标因素进行评标。</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lang w:eastAsia="zh-CN"/>
        </w:rPr>
        <w:t>信息公开的内容除外</w:t>
      </w:r>
      <w:r>
        <w:rPr>
          <w:rFonts w:ascii="宋体" w:eastAsia="宋体" w:hAnsi="宋体" w:hint="eastAsia"/>
          <w:bCs/>
          <w:kern w:val="2"/>
          <w:sz w:val="21"/>
          <w:lang w:eastAsia="zh-CN"/>
        </w:rPr>
        <w:t>）。</w:t>
      </w:r>
    </w:p>
    <w:p>
      <w:pPr>
        <w:widowControl w:val="0"/>
        <w:jc w:val="both"/>
        <w:rPr>
          <w:rFonts w:ascii="黑体" w:eastAsia="黑体" w:hAnsi="宋体"/>
          <w:kern w:val="2"/>
          <w:lang w:eastAsia="zh-CN"/>
        </w:rPr>
      </w:pPr>
      <w:r>
        <w:rPr>
          <w:rFonts w:ascii="黑体" w:eastAsia="黑体" w:hAnsi="宋体" w:hint="eastAsia"/>
          <w:kern w:val="2"/>
          <w:lang w:eastAsia="zh-CN"/>
        </w:rPr>
        <w:t>30．向评审委员会提供的资料</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30.1公开发布的招标文件，包括图纸、服务清单、答疑文件等；</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30.2其他评标必须的资料。</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30.3</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应当认真研究招标文件，至少应了解熟悉以下内容：</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（1）招标的目的；</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（2）招标项目需求的范围和性质；</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（3）招标文件规定的投标人的资格、财政预算限额、商务条款；</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（4）招标文件规定的评标程序、评标方法和评标因素；</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（5）招标文件所列示的资格性审查表及符合性审查表。</w:t>
      </w:r>
    </w:p>
    <w:p>
      <w:pPr>
        <w:widowControl w:val="0"/>
        <w:jc w:val="both"/>
        <w:rPr>
          <w:rFonts w:ascii="黑体" w:eastAsia="黑体" w:hAnsi="宋体"/>
          <w:kern w:val="2"/>
          <w:lang w:eastAsia="zh-CN"/>
        </w:rPr>
      </w:pPr>
      <w:r>
        <w:rPr>
          <w:rFonts w:ascii="黑体" w:eastAsia="黑体" w:hAnsi="宋体" w:hint="eastAsia"/>
          <w:kern w:val="2"/>
          <w:lang w:eastAsia="zh-CN"/>
        </w:rPr>
        <w:t>31．独立评审</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w:t>
      </w:r>
      <w:r>
        <w:rPr>
          <w:rFonts w:ascii="宋体" w:eastAsia="宋体" w:hAnsi="宋体"/>
          <w:bCs/>
          <w:kern w:val="2"/>
          <w:sz w:val="21"/>
          <w:lang w:eastAsia="zh-CN"/>
        </w:rPr>
        <w:t>1</w:t>
      </w:r>
      <w:r>
        <w:rPr>
          <w:rFonts w:ascii="宋体" w:eastAsia="宋体" w:hAnsi="宋体" w:hint="eastAsia"/>
          <w:bCs/>
          <w:kern w:val="2"/>
          <w:sz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bCs/>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评审程序及评审方法</w:t>
      </w:r>
    </w:p>
    <w:p>
      <w:pPr>
        <w:widowControl w:val="0"/>
        <w:jc w:val="both"/>
        <w:rPr>
          <w:rFonts w:ascii="黑体" w:eastAsia="黑体" w:hAnsi="宋体"/>
          <w:kern w:val="2"/>
          <w:lang w:eastAsia="zh-CN"/>
        </w:rPr>
      </w:pPr>
      <w:r>
        <w:rPr>
          <w:rFonts w:ascii="黑体" w:eastAsia="黑体" w:hAnsi="宋体" w:hint="eastAsia"/>
          <w:kern w:val="2"/>
          <w:lang w:eastAsia="zh-CN"/>
        </w:rPr>
        <w:t>32．投标文件初审</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32.1投标文件初审包括资格性审查和符合性审查。</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资格性审查：依据法律法规和招标文件的规定，对投标文件中的资格证明等进行审查，以确定投标供应商是否具备投标资格。</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符合性审查：依据招标文件的规定，对投标文件的有效性、完整性和对招标文件的响应程度进行审查，以确定是否满足符合性审查的要求。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32.2 投标文件初审内容请详见《资格性审查表》和《符合性审查表》部分。投标人若有一条审查不通过则按投标无效处理。</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 投标文件初审中关于供应商家数的计算:</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hint="eastAsia"/>
          <w:bCs/>
          <w:kern w:val="2"/>
          <w:sz w:val="21"/>
          <w:szCs w:val="21"/>
          <w:lang w:eastAsia="zh-CN"/>
        </w:rPr>
        <w:t>评审委员会</w:t>
      </w:r>
      <w:r>
        <w:rPr>
          <w:rFonts w:ascii="宋体" w:eastAsia="宋体" w:hAnsi="宋体" w:hint="eastAsia"/>
          <w:bCs/>
          <w:kern w:val="2"/>
          <w:sz w:val="21"/>
          <w:lang w:eastAsia="zh-CN"/>
        </w:rPr>
        <w:t>按照招标文件规定的方式确定一个投标人获得中标人推荐资格，招标文件未规定的采取随机抽取方式确定，其他同品牌投标人不作为中标候选人。</w:t>
      </w:r>
    </w:p>
    <w:p>
      <w:pPr>
        <w:widowControl w:val="0"/>
        <w:ind w:firstLine="412" w:firstLineChars="196"/>
        <w:jc w:val="both"/>
        <w:rPr>
          <w:rFonts w:ascii="宋体" w:eastAsia="宋体" w:hAnsi="宋体"/>
          <w:bCs/>
          <w:kern w:val="2"/>
          <w:sz w:val="21"/>
          <w:lang w:eastAsia="zh-CN"/>
        </w:rPr>
      </w:pPr>
      <w:r>
        <w:rPr>
          <w:rFonts w:ascii="宋体" w:eastAsia="宋体" w:hAnsi="宋体" w:hint="eastAsia"/>
          <w:bCs/>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32.4投标人投标文件作无效处理的情形，具体包括但不限于以下：</w:t>
      </w:r>
    </w:p>
    <w:p>
      <w:pPr>
        <w:widowControl w:val="0"/>
        <w:ind w:firstLine="412" w:firstLineChars="196"/>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val="0"/>
        <w:ind w:firstLine="412" w:firstLineChars="196"/>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32.4.3不同投标人的投标文件载明的项目管理成员或者联系人员为同一人；</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32.4.4不同投标人的投标文件异常一致或者投标报价呈规律性差异；</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32.4.5</w:t>
      </w:r>
      <w:r>
        <w:rPr>
          <w:rFonts w:ascii="宋体" w:eastAsia="宋体" w:hAnsi="宋体"/>
          <w:kern w:val="2"/>
          <w:sz w:val="21"/>
          <w:lang w:eastAsia="zh-CN"/>
        </w:rPr>
        <w:t>不同投标供应商的投标文件或部分投标文件相互混装</w:t>
      </w:r>
      <w:r>
        <w:rPr>
          <w:rFonts w:ascii="宋体" w:eastAsia="宋体" w:hAnsi="宋体" w:hint="eastAsia"/>
          <w:kern w:val="2"/>
          <w:sz w:val="21"/>
          <w:lang w:eastAsia="zh-CN"/>
        </w:rPr>
        <w:t>；</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32.4.6投标供应商之间相互约定给予未中标的供应商利益补偿；</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32.4.8不同投标供应商的投标文件内容存在非正常一致；</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32.4.9在同一单位工作人员为两家以上（含两家）供应商进行同一项投标活动；</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32.4.10主管部门依照法律、法规认定的其他情形。</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32.5对不属于《资格性审查表》和《符合性审查表》所列的其他情形，除专用条款另有规定和32.4条款所列情形外，不得作为投标无效的理由。</w:t>
      </w:r>
    </w:p>
    <w:p>
      <w:pPr>
        <w:widowControl w:val="0"/>
        <w:jc w:val="both"/>
        <w:rPr>
          <w:rFonts w:ascii="黑体" w:eastAsia="黑体" w:hAnsi="宋体"/>
          <w:kern w:val="2"/>
          <w:lang w:eastAsia="zh-CN"/>
        </w:rPr>
      </w:pPr>
      <w:r>
        <w:rPr>
          <w:rFonts w:ascii="黑体" w:eastAsia="黑体" w:hAnsi="宋体" w:hint="eastAsia"/>
          <w:kern w:val="2"/>
          <w:lang w:eastAsia="zh-CN"/>
        </w:rPr>
        <w:t>33．澄清有关问题</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3.1</w:t>
      </w:r>
      <w:r>
        <w:rPr>
          <w:rFonts w:ascii="宋体" w:eastAsia="宋体" w:hAnsi="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lang w:eastAsia="zh-CN"/>
        </w:rPr>
        <w:t>，评审委员会有权进行评判，但对同一条款的评判应适用于每个投标人。</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工作无法进行，或者招标文件内容违反国家有关强制性规定的，应当停止评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应当修改招标文件，重新组织采购活动。</w:t>
      </w:r>
    </w:p>
    <w:p>
      <w:pPr>
        <w:widowControl w:val="0"/>
        <w:ind w:firstLine="412" w:firstLineChars="196"/>
        <w:jc w:val="both"/>
        <w:rPr>
          <w:rFonts w:ascii="宋体" w:eastAsia="宋体" w:hAnsi="宋体"/>
          <w:color w:val="FF0000"/>
          <w:kern w:val="2"/>
          <w:sz w:val="21"/>
          <w:highlight w:val="yellow"/>
          <w:lang w:eastAsia="zh-CN"/>
        </w:rPr>
      </w:pPr>
      <w:r>
        <w:rPr>
          <w:rFonts w:ascii="宋体" w:eastAsia="宋体" w:hAnsi="宋体"/>
          <w:color w:val="FF0000"/>
          <w:kern w:val="2"/>
          <w:sz w:val="21"/>
          <w:highlight w:val="yellow"/>
          <w:lang w:eastAsia="zh-CN"/>
        </w:rPr>
        <w:t>33.3</w:t>
      </w:r>
      <w:r>
        <w:rPr>
          <w:rFonts w:ascii="宋体" w:eastAsia="宋体" w:hAnsi="宋体" w:hint="eastAsia"/>
          <w:color w:val="FF0000"/>
          <w:kern w:val="2"/>
          <w:sz w:val="21"/>
          <w:highlight w:val="yellow"/>
          <w:lang w:eastAsia="zh-CN"/>
        </w:rPr>
        <w:t>对于投标文件中含义不明确、同类问题表述不一致或者有明显文字和计算错误的内容，评审委员会应当以书面形式要求投标人作出必要的澄清、说明或者补正。</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jc w:val="both"/>
        <w:rPr>
          <w:rFonts w:ascii="黑体" w:eastAsia="黑体" w:hAnsi="宋体"/>
          <w:kern w:val="2"/>
          <w:lang w:eastAsia="zh-CN"/>
        </w:rPr>
      </w:pPr>
      <w:r>
        <w:rPr>
          <w:rFonts w:ascii="黑体" w:eastAsia="黑体" w:hAnsi="宋体" w:hint="eastAsia"/>
          <w:kern w:val="2"/>
          <w:lang w:eastAsia="zh-CN"/>
        </w:rPr>
        <w:t>34．错误的修正</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jc w:val="both"/>
        <w:rPr>
          <w:rFonts w:ascii="黑体" w:eastAsia="黑体" w:hAnsi="宋体"/>
          <w:kern w:val="2"/>
          <w:lang w:eastAsia="zh-CN"/>
        </w:rPr>
      </w:pPr>
      <w:r>
        <w:rPr>
          <w:rFonts w:ascii="黑体" w:eastAsia="黑体" w:hAnsi="宋体" w:hint="eastAsia"/>
          <w:kern w:val="2"/>
          <w:lang w:eastAsia="zh-CN"/>
        </w:rPr>
        <w:t>35．投标文件的比较与评价</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jc w:val="both"/>
        <w:rPr>
          <w:rFonts w:ascii="黑体" w:eastAsia="黑体" w:hAnsi="宋体"/>
          <w:kern w:val="2"/>
          <w:lang w:eastAsia="zh-CN"/>
        </w:rPr>
      </w:pPr>
      <w:r>
        <w:rPr>
          <w:rFonts w:ascii="黑体" w:eastAsia="黑体" w:hAnsi="宋体" w:hint="eastAsia"/>
          <w:kern w:val="2"/>
          <w:lang w:eastAsia="zh-CN"/>
        </w:rPr>
        <w:t>36. 实地考察或资料查验</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jc w:val="both"/>
        <w:rPr>
          <w:rFonts w:ascii="黑体" w:eastAsia="黑体" w:hAnsi="宋体"/>
          <w:kern w:val="2"/>
          <w:lang w:eastAsia="zh-CN"/>
        </w:rPr>
      </w:pPr>
      <w:r>
        <w:rPr>
          <w:rFonts w:ascii="黑体" w:eastAsia="黑体" w:hAnsi="宋体" w:hint="eastAsia"/>
          <w:kern w:val="2"/>
          <w:lang w:eastAsia="zh-CN"/>
        </w:rPr>
        <w:t>37．评审方法</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12" w:firstLineChars="196"/>
        <w:jc w:val="both"/>
        <w:rPr>
          <w:rFonts w:ascii="ˎ̥" w:eastAsia="宋体" w:hAnsi="ˎ̥" w:hint="eastAsia"/>
          <w:kern w:val="2"/>
          <w:sz w:val="21"/>
          <w:lang w:eastAsia="zh-CN"/>
        </w:rPr>
      </w:pPr>
      <w:r>
        <w:rPr>
          <w:rFonts w:ascii="ˎ̥" w:eastAsia="宋体" w:hAnsi="ˎ̥"/>
          <w:kern w:val="2"/>
          <w:sz w:val="21"/>
          <w:lang w:eastAsia="zh-CN"/>
        </w:rPr>
        <w:t>最低价法，是指</w:t>
      </w:r>
      <w:r>
        <w:rPr>
          <w:rFonts w:ascii="ˎ̥" w:eastAsia="宋体" w:hAnsi="ˎ̥" w:hint="eastAsia"/>
          <w:kern w:val="2"/>
          <w:sz w:val="21"/>
          <w:lang w:eastAsia="zh-CN"/>
        </w:rPr>
        <w:t>完全</w:t>
      </w:r>
      <w:r>
        <w:rPr>
          <w:rFonts w:ascii="ˎ̥" w:eastAsia="宋体" w:hAnsi="ˎ̥"/>
          <w:kern w:val="2"/>
          <w:sz w:val="21"/>
          <w:lang w:eastAsia="zh-CN"/>
        </w:rPr>
        <w:t>满足招标文件实质性要求，</w:t>
      </w:r>
      <w:r>
        <w:rPr>
          <w:rFonts w:ascii="ˎ̥" w:eastAsia="宋体" w:hAnsi="ˎ̥" w:hint="eastAsia"/>
          <w:kern w:val="2"/>
          <w:sz w:val="21"/>
          <w:lang w:eastAsia="zh-CN"/>
        </w:rPr>
        <w:t>按照报价由低到高的顺序，依据招标文件中规定的数量或者比例推荐候选中标供应商。</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12" w:firstLineChars="196"/>
        <w:jc w:val="both"/>
        <w:rPr>
          <w:rFonts w:ascii="ˎ̥" w:eastAsia="宋体" w:hAnsi="ˎ̥" w:hint="eastAsia"/>
          <w:kern w:val="2"/>
          <w:sz w:val="21"/>
          <w:lang w:eastAsia="zh-CN"/>
        </w:rPr>
      </w:pPr>
      <w:r>
        <w:rPr>
          <w:rFonts w:ascii="ˎ̥" w:eastAsia="宋体" w:hAnsi="ˎ̥"/>
          <w:kern w:val="2"/>
          <w:sz w:val="21"/>
          <w:lang w:eastAsia="zh-CN"/>
        </w:rPr>
        <w:t>综合评分法，是指</w:t>
      </w:r>
      <w:r>
        <w:rPr>
          <w:rFonts w:ascii="ˎ̥" w:eastAsia="宋体" w:hAnsi="ˎ̥" w:hint="eastAsia"/>
          <w:kern w:val="2"/>
          <w:sz w:val="21"/>
          <w:lang w:eastAsia="zh-CN"/>
        </w:rPr>
        <w:t>在</w:t>
      </w:r>
      <w:r>
        <w:rPr>
          <w:rFonts w:ascii="ˎ̥" w:eastAsia="宋体" w:hAnsi="ˎ̥"/>
          <w:kern w:val="2"/>
          <w:sz w:val="21"/>
          <w:lang w:eastAsia="zh-CN"/>
        </w:rPr>
        <w:t>满足招标文件全部实质性要求</w:t>
      </w:r>
      <w:r>
        <w:rPr>
          <w:rFonts w:ascii="ˎ̥" w:eastAsia="宋体" w:hAnsi="ˎ̥" w:hint="eastAsia"/>
          <w:kern w:val="2"/>
          <w:sz w:val="21"/>
          <w:lang w:eastAsia="zh-CN"/>
        </w:rPr>
        <w:t>的前提下</w:t>
      </w:r>
      <w:r>
        <w:rPr>
          <w:rFonts w:ascii="ˎ̥" w:eastAsia="宋体" w:hAnsi="ˎ̥"/>
          <w:kern w:val="2"/>
          <w:sz w:val="21"/>
          <w:lang w:eastAsia="zh-CN"/>
        </w:rPr>
        <w:t>，</w:t>
      </w:r>
      <w:r>
        <w:rPr>
          <w:rFonts w:ascii="ˎ̥" w:eastAsia="宋体" w:hAnsi="ˎ̥" w:hint="eastAsia"/>
          <w:kern w:val="2"/>
          <w:sz w:val="21"/>
          <w:lang w:eastAsia="zh-CN"/>
        </w:rPr>
        <w:t>按照招标文件中规定的各项因素进行综合评审，评审总得分排名前列的投标人，作为推荐的候选中标供应商。</w:t>
      </w:r>
    </w:p>
    <w:p>
      <w:pPr>
        <w:widowControl w:val="0"/>
        <w:ind w:firstLine="412" w:firstLineChars="196"/>
        <w:jc w:val="both"/>
        <w:rPr>
          <w:rFonts w:ascii="宋体" w:eastAsia="宋体" w:hAnsi="宋体"/>
          <w:b/>
          <w:bCs/>
          <w:kern w:val="2"/>
          <w:sz w:val="21"/>
          <w:szCs w:val="21"/>
          <w:lang w:eastAsia="zh-CN"/>
        </w:rPr>
      </w:pPr>
      <w:r>
        <w:rPr>
          <w:rFonts w:ascii="ˎ̥" w:eastAsia="宋体" w:hAnsi="ˎ̥" w:hint="eastAsia"/>
          <w:kern w:val="2"/>
          <w:sz w:val="21"/>
          <w:lang w:eastAsia="zh-CN"/>
        </w:rPr>
        <w:t>3</w:t>
      </w:r>
      <w:r>
        <w:rPr>
          <w:rFonts w:ascii="宋体" w:eastAsia="宋体" w:hAnsi="宋体" w:hint="eastAsia"/>
          <w:b/>
          <w:bCs/>
          <w:kern w:val="2"/>
          <w:sz w:val="21"/>
          <w:szCs w:val="21"/>
          <w:lang w:eastAsia="zh-CN"/>
        </w:rPr>
        <w:t>7.2 本项目采用的评审方法见本项目招标文件第一册“专用条款”的相关内容。</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12" w:firstLineChars="196"/>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37.3.1分值汇总计算错误的；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37.4重新组建评审委员会的情形</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12" w:firstLineChars="196"/>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定标及公示</w:t>
      </w:r>
    </w:p>
    <w:p>
      <w:pPr>
        <w:widowControl w:val="0"/>
        <w:jc w:val="both"/>
        <w:rPr>
          <w:rFonts w:ascii="黑体" w:eastAsia="黑体" w:hAnsi="宋体"/>
          <w:b/>
          <w:bCs/>
          <w:kern w:val="2"/>
          <w:lang w:eastAsia="zh-CN"/>
        </w:rPr>
      </w:pPr>
      <w:r>
        <w:rPr>
          <w:rFonts w:ascii="黑体" w:eastAsia="黑体" w:hAnsi="宋体" w:hint="eastAsia"/>
          <w:kern w:val="2"/>
          <w:lang w:eastAsia="zh-CN"/>
        </w:rPr>
        <w:t>38．定标方法</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38.1非评定分离项目定标方法</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12" w:firstLineChars="196"/>
        <w:jc w:val="both"/>
        <w:rPr>
          <w:rFonts w:ascii="ˎ̥" w:eastAsia="宋体" w:hAnsi="ˎ̥" w:hint="eastAsia"/>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lang w:eastAsia="zh-CN"/>
        </w:rPr>
        <w:t>采用最低价法的，评</w:t>
      </w:r>
      <w:r>
        <w:rPr>
          <w:rFonts w:ascii="ˎ̥" w:eastAsia="宋体" w:hAnsi="ˎ̥" w:hint="eastAsia"/>
          <w:kern w:val="2"/>
          <w:sz w:val="21"/>
          <w:lang w:eastAsia="zh-CN"/>
        </w:rPr>
        <w:t>审</w:t>
      </w:r>
      <w:r>
        <w:rPr>
          <w:rFonts w:ascii="ˎ̥" w:eastAsia="宋体" w:hAnsi="ˎ̥"/>
          <w:kern w:val="2"/>
          <w:sz w:val="21"/>
          <w:lang w:eastAsia="zh-CN"/>
        </w:rPr>
        <w:t>结果按投标报价由低到高顺序排列。投标报价相同的并列。投标文件满足招标文件全部实质性要求且投标报价最低的</w:t>
      </w:r>
      <w:r>
        <w:rPr>
          <w:rFonts w:ascii="ˎ̥" w:eastAsia="宋体" w:hAnsi="ˎ̥" w:hint="eastAsia"/>
          <w:kern w:val="2"/>
          <w:sz w:val="21"/>
          <w:lang w:eastAsia="zh-CN"/>
        </w:rPr>
        <w:t>投标人为中标供应商</w:t>
      </w:r>
      <w:r>
        <w:rPr>
          <w:rFonts w:ascii="ˎ̥" w:eastAsia="宋体" w:hAnsi="ˎ̥"/>
          <w:kern w:val="2"/>
          <w:sz w:val="21"/>
          <w:lang w:eastAsia="zh-CN"/>
        </w:rPr>
        <w:t>（</w:t>
      </w:r>
      <w:r>
        <w:rPr>
          <w:rFonts w:ascii="ˎ̥" w:eastAsia="宋体" w:hAnsi="ˎ̥" w:hint="eastAsia"/>
          <w:kern w:val="2"/>
          <w:sz w:val="21"/>
          <w:lang w:eastAsia="zh-CN"/>
        </w:rPr>
        <w:t>排名</w:t>
      </w:r>
      <w:r>
        <w:rPr>
          <w:rFonts w:ascii="ˎ̥" w:eastAsia="宋体" w:hAnsi="ˎ̥"/>
          <w:kern w:val="2"/>
          <w:sz w:val="21"/>
          <w:lang w:eastAsia="zh-CN"/>
        </w:rPr>
        <w:t>第二</w:t>
      </w:r>
      <w:r>
        <w:rPr>
          <w:rFonts w:ascii="ˎ̥" w:eastAsia="宋体" w:hAnsi="ˎ̥" w:hint="eastAsia"/>
          <w:kern w:val="2"/>
          <w:sz w:val="21"/>
          <w:lang w:eastAsia="zh-CN"/>
        </w:rPr>
        <w:t>的投标人为第一替补中标候选人、排名</w:t>
      </w:r>
      <w:r>
        <w:rPr>
          <w:rFonts w:ascii="ˎ̥" w:eastAsia="宋体" w:hAnsi="ˎ̥"/>
          <w:kern w:val="2"/>
          <w:sz w:val="21"/>
          <w:lang w:eastAsia="zh-CN"/>
        </w:rPr>
        <w:t>第</w:t>
      </w:r>
      <w:r>
        <w:rPr>
          <w:rFonts w:ascii="ˎ̥" w:eastAsia="宋体" w:hAnsi="ˎ̥" w:hint="eastAsia"/>
          <w:kern w:val="2"/>
          <w:sz w:val="21"/>
          <w:lang w:eastAsia="zh-CN"/>
        </w:rPr>
        <w:t>三的投标人为第二替补中标候选人</w:t>
      </w:r>
      <w:r>
        <w:rPr>
          <w:rFonts w:ascii="ˎ̥" w:eastAsia="宋体" w:hAnsi="ˎ̥"/>
          <w:kern w:val="2"/>
          <w:sz w:val="21"/>
          <w:lang w:eastAsia="zh-CN"/>
        </w:rPr>
        <w:t>）。</w:t>
      </w:r>
    </w:p>
    <w:p>
      <w:pPr>
        <w:widowControl w:val="0"/>
        <w:ind w:firstLine="412" w:firstLineChars="196"/>
        <w:jc w:val="both"/>
        <w:rPr>
          <w:rFonts w:ascii="ˎ̥" w:eastAsia="宋体" w:hAnsi="ˎ̥" w:hint="eastAsia"/>
          <w:kern w:val="2"/>
          <w:sz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lang w:eastAsia="zh-CN"/>
        </w:rPr>
        <w:t>用综合评分法的，评标结果按评审后得分由高到低顺序排列。得分相同的，按投标报价由低到高顺序排列。得分且投标报价相同的并列。</w:t>
      </w:r>
    </w:p>
    <w:p>
      <w:pPr>
        <w:widowControl w:val="0"/>
        <w:ind w:firstLine="420" w:firstLineChars="200"/>
        <w:jc w:val="both"/>
        <w:rPr>
          <w:rFonts w:ascii="ˎ̥" w:eastAsia="宋体" w:hAnsi="ˎ̥" w:hint="eastAsia"/>
          <w:kern w:val="2"/>
          <w:sz w:val="21"/>
          <w:lang w:eastAsia="zh-CN"/>
        </w:rPr>
      </w:pPr>
      <w:r>
        <w:rPr>
          <w:rFonts w:eastAsia="宋体" w:hint="eastAsia"/>
          <w:kern w:val="2"/>
          <w:sz w:val="21"/>
          <w:lang w:eastAsia="zh-CN"/>
        </w:rPr>
        <w:t>投标文件满足招标文件全部实质性要求，且按照评审因素的量化指标评审得分最高的投标人为唯一中标候选人。中标候选人并列的，采取随机抽取的方式确定，具体操作办法及流程由评标委员会确定。</w:t>
      </w:r>
      <w:r>
        <w:rPr>
          <w:rFonts w:eastAsia="宋体" w:hint="eastAsia"/>
          <w:b/>
          <w:bCs/>
          <w:kern w:val="2"/>
          <w:sz w:val="21"/>
          <w:lang w:eastAsia="zh-CN"/>
        </w:rPr>
        <w:t>如唯一候选中标供应商被认定投标或中标无效，采购人应当重新开展采购活动。</w:t>
      </w:r>
    </w:p>
    <w:p>
      <w:pPr>
        <w:widowControl w:val="0"/>
        <w:ind w:firstLine="412" w:firstLineChars="196"/>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38.2评定分离项目定标方法</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12" w:firstLineChars="196"/>
        <w:jc w:val="both"/>
        <w:rPr>
          <w:rFonts w:eastAsia="宋体"/>
          <w:kern w:val="2"/>
          <w:sz w:val="21"/>
          <w:lang w:eastAsia="zh-CN"/>
        </w:rPr>
      </w:pPr>
      <w:r>
        <w:rPr>
          <w:rFonts w:ascii="宋体" w:eastAsia="宋体" w:hAnsi="宋体"/>
          <w:kern w:val="2"/>
          <w:sz w:val="21"/>
          <w:szCs w:val="21"/>
          <w:lang w:eastAsia="zh-CN"/>
        </w:rPr>
        <w:t xml:space="preserve">38.2.2 </w:t>
      </w:r>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38.2.3</w:t>
      </w:r>
      <w:r>
        <w:rPr>
          <w:rFonts w:eastAsia="宋体"/>
          <w:kern w:val="2"/>
          <w:sz w:val="21"/>
          <w:lang w:eastAsia="zh-CN"/>
        </w:rPr>
        <w:t>适用评定分离的政府采购项目，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政府集中采购机构。具体定标程序及相关要求以按照《深圳市财政局关于&lt;深圳市政府采购评标定标分离管理办法&gt;续期的通知》（深财规〔2023〕1号）执行。</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38.3专用条款另有规定的，按专用条款相关要求定标。</w:t>
      </w:r>
    </w:p>
    <w:p>
      <w:pPr>
        <w:widowControl w:val="0"/>
        <w:jc w:val="both"/>
        <w:rPr>
          <w:rFonts w:ascii="黑体" w:eastAsia="黑体" w:hAnsi="宋体"/>
          <w:kern w:val="2"/>
          <w:lang w:eastAsia="zh-CN"/>
        </w:rPr>
      </w:pPr>
      <w:r>
        <w:rPr>
          <w:rFonts w:ascii="黑体" w:eastAsia="黑体" w:hAnsi="宋体" w:hint="eastAsia"/>
          <w:kern w:val="2"/>
          <w:lang w:eastAsia="zh-CN"/>
        </w:rPr>
        <w:t>39．编写评审报告</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jc w:val="both"/>
        <w:rPr>
          <w:rFonts w:ascii="黑体" w:eastAsia="黑体" w:hAnsi="宋体"/>
          <w:kern w:val="2"/>
          <w:lang w:eastAsia="zh-CN"/>
        </w:rPr>
      </w:pPr>
      <w:r>
        <w:rPr>
          <w:rFonts w:ascii="黑体" w:eastAsia="黑体" w:hAnsi="宋体" w:hint="eastAsia"/>
          <w:kern w:val="2"/>
          <w:lang w:eastAsia="zh-CN"/>
        </w:rPr>
        <w:t>40．中标公告</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40.1为体现“公开、公平、公正”的原则，评审结束后经采购人确认（确定）评审结果，政府集中采购机构将在</w:t>
      </w:r>
      <w:r>
        <w:rPr>
          <w:rFonts w:ascii="宋体" w:eastAsia="宋体" w:hAnsi="宋体" w:hint="eastAsia"/>
          <w:b/>
          <w:bCs/>
          <w:kern w:val="2"/>
          <w:sz w:val="21"/>
          <w:szCs w:val="21"/>
          <w:lang w:eastAsia="zh-CN"/>
        </w:rPr>
        <w:t>“深圳公共资源交易网（https://www.szexgrp.com/home/index.html）”</w:t>
      </w:r>
      <w:r>
        <w:rPr>
          <w:rFonts w:ascii="宋体" w:eastAsia="宋体" w:hAnsi="宋体" w:hint="eastAsia"/>
          <w:kern w:val="2"/>
          <w:sz w:val="21"/>
          <w:szCs w:val="21"/>
          <w:lang w:eastAsia="zh-CN"/>
        </w:rPr>
        <w:t>上发布中标结果公告。供应商如对评审结果有异议，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w:t>
      </w:r>
      <w:r>
        <w:rPr>
          <w:rFonts w:ascii="宋体" w:eastAsia="宋体" w:hAnsi="宋体" w:hint="eastAsia"/>
          <w:kern w:val="2"/>
          <w:sz w:val="21"/>
          <w:szCs w:val="21"/>
          <w:lang w:eastAsia="zh-CN"/>
        </w:rPr>
        <w:t>若在公示期内未提出质疑，则视为认同该评审结果。</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jc w:val="both"/>
        <w:rPr>
          <w:rFonts w:ascii="黑体" w:eastAsia="黑体" w:hAnsi="宋体"/>
          <w:kern w:val="2"/>
          <w:lang w:eastAsia="zh-CN"/>
        </w:rPr>
      </w:pPr>
      <w:r>
        <w:rPr>
          <w:rFonts w:ascii="黑体" w:eastAsia="黑体" w:hAnsi="宋体" w:hint="eastAsia"/>
          <w:kern w:val="2"/>
          <w:lang w:eastAsia="zh-CN"/>
        </w:rPr>
        <w:t>41．中标通知书</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lang w:eastAsia="zh-CN"/>
        </w:rPr>
        <w:t>深圳市自行采购系统（https://trade.szggzy.com/ggzy/center/#/login）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41.3因质疑投诉或其它原因导致项目结果变更或采购终止的，政府集中采购机构有权吊销中标通知书。</w:t>
      </w:r>
    </w:p>
    <w:p>
      <w:pPr>
        <w:widowControl w:val="0"/>
        <w:ind w:firstLine="412" w:firstLineChars="196"/>
        <w:jc w:val="both"/>
        <w:rPr>
          <w:rFonts w:ascii="宋体" w:eastAsia="宋体" w:hAnsi="宋体"/>
          <w:kern w:val="2"/>
          <w:sz w:val="21"/>
          <w:szCs w:val="21"/>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公开招标失败的后续处理</w:t>
      </w:r>
    </w:p>
    <w:p>
      <w:pPr>
        <w:widowControl w:val="0"/>
        <w:jc w:val="both"/>
        <w:rPr>
          <w:rFonts w:ascii="黑体" w:eastAsia="黑体" w:hAnsi="宋体"/>
          <w:kern w:val="2"/>
          <w:lang w:eastAsia="zh-CN"/>
        </w:rPr>
      </w:pPr>
      <w:r>
        <w:rPr>
          <w:rFonts w:ascii="黑体" w:eastAsia="黑体" w:hAnsi="宋体" w:hint="eastAsia"/>
          <w:kern w:val="2"/>
          <w:lang w:eastAsia="zh-CN"/>
        </w:rPr>
        <w:t>42．公开招标失败的处理</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val="0"/>
        <w:ind w:firstLine="412" w:firstLineChars="196"/>
        <w:jc w:val="both"/>
        <w:rPr>
          <w:rFonts w:ascii="宋体" w:eastAsia="宋体" w:hAnsi="宋体"/>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jc w:val="both"/>
        <w:rPr>
          <w:rFonts w:ascii="宋体" w:eastAsia="宋体" w:hAnsi="宋体"/>
          <w:kern w:val="2"/>
          <w:sz w:val="21"/>
          <w:lang w:eastAsia="zh-CN"/>
        </w:rPr>
      </w:pPr>
      <w:r>
        <w:rPr>
          <w:rFonts w:ascii="黑体" w:eastAsia="黑体" w:hAnsi="宋体" w:hint="eastAsia"/>
          <w:kern w:val="2"/>
          <w:lang w:eastAsia="zh-CN"/>
        </w:rPr>
        <w:t xml:space="preserve">    </w:t>
      </w:r>
      <w:r>
        <w:rPr>
          <w:rFonts w:ascii="宋体" w:eastAsia="宋体" w:hAnsi="宋体" w:hint="eastAsia"/>
          <w:kern w:val="2"/>
          <w:sz w:val="21"/>
          <w:lang w:eastAsia="zh-CN"/>
        </w:rPr>
        <w:t>42.5公开招标失败的采购项目经同级财政部门批准转为竞争性谈判或单一来源谈判方式采购的，按规定要求组织政府采购工作。</w:t>
      </w:r>
    </w:p>
    <w:p>
      <w:pPr>
        <w:widowControl w:val="0"/>
        <w:jc w:val="both"/>
        <w:rPr>
          <w:rFonts w:ascii="黑体" w:eastAsia="黑体" w:hAnsi="宋体"/>
          <w:kern w:val="2"/>
          <w:lang w:eastAsia="zh-CN"/>
        </w:rPr>
      </w:pP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合同的授予与备案</w:t>
      </w:r>
    </w:p>
    <w:p>
      <w:pPr>
        <w:widowControl w:val="0"/>
        <w:jc w:val="both"/>
        <w:rPr>
          <w:rFonts w:ascii="黑体" w:eastAsia="黑体" w:hAnsi="宋体"/>
          <w:kern w:val="2"/>
          <w:lang w:eastAsia="zh-CN"/>
        </w:rPr>
      </w:pPr>
      <w:r>
        <w:rPr>
          <w:rFonts w:ascii="黑体" w:eastAsia="黑体" w:hAnsi="宋体" w:hint="eastAsia"/>
          <w:kern w:val="2"/>
          <w:lang w:eastAsia="zh-CN"/>
        </w:rPr>
        <w:t>43．合同授予标准</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jc w:val="both"/>
        <w:rPr>
          <w:rFonts w:ascii="黑体" w:eastAsia="黑体" w:hAnsi="宋体"/>
          <w:kern w:val="2"/>
          <w:lang w:eastAsia="zh-CN"/>
        </w:rPr>
      </w:pPr>
      <w:r>
        <w:rPr>
          <w:rFonts w:ascii="黑体" w:eastAsia="黑体" w:hAnsi="宋体" w:hint="eastAsia"/>
          <w:kern w:val="2"/>
          <w:lang w:eastAsia="zh-CN"/>
        </w:rPr>
        <w:t>44．接受和拒绝任何或所有投标的权力</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jc w:val="both"/>
        <w:rPr>
          <w:rFonts w:ascii="黑体" w:eastAsia="黑体" w:hAnsi="宋体"/>
          <w:kern w:val="2"/>
          <w:lang w:eastAsia="zh-CN"/>
        </w:rPr>
      </w:pPr>
      <w:r>
        <w:rPr>
          <w:rFonts w:ascii="黑体" w:eastAsia="黑体" w:hAnsi="宋体" w:hint="eastAsia"/>
          <w:kern w:val="2"/>
          <w:lang w:eastAsia="zh-CN"/>
        </w:rPr>
        <w:t>45．合同的签订</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45.2中标人如不按本通用条款第45</w:t>
      </w:r>
      <w:r>
        <w:rPr>
          <w:rFonts w:ascii="宋体" w:eastAsia="宋体" w:hAnsi="宋体"/>
          <w:kern w:val="2"/>
          <w:sz w:val="21"/>
          <w:szCs w:val="21"/>
          <w:lang w:eastAsia="zh-CN"/>
        </w:rPr>
        <w:t>.1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45.3中标人应当按照合同约定履行义务，完成中标项目，不得将中标项目转让（转包）给他人。</w:t>
      </w:r>
    </w:p>
    <w:p>
      <w:pPr>
        <w:widowControl w:val="0"/>
        <w:jc w:val="both"/>
        <w:rPr>
          <w:rFonts w:ascii="黑体" w:eastAsia="黑体" w:hAnsi="宋体"/>
          <w:kern w:val="2"/>
          <w:lang w:eastAsia="zh-CN"/>
        </w:rPr>
      </w:pPr>
      <w:r>
        <w:rPr>
          <w:rFonts w:ascii="黑体" w:eastAsia="黑体" w:hAnsi="宋体" w:hint="eastAsia"/>
          <w:kern w:val="2"/>
          <w:lang w:eastAsia="zh-CN"/>
        </w:rPr>
        <w:t>46．履约担保</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val="0"/>
        <w:jc w:val="both"/>
        <w:rPr>
          <w:rFonts w:ascii="黑体" w:eastAsia="黑体" w:hAnsi="宋体"/>
          <w:kern w:val="2"/>
          <w:lang w:eastAsia="zh-CN"/>
        </w:rPr>
      </w:pPr>
      <w:r>
        <w:rPr>
          <w:rFonts w:ascii="黑体" w:eastAsia="黑体" w:hAnsi="宋体" w:hint="eastAsia"/>
          <w:kern w:val="2"/>
          <w:lang w:eastAsia="zh-CN"/>
        </w:rPr>
        <w:t>47. 合同备案</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采购人与中标供应商自中标通知书发出之日起10个工作日内签订政府采购合同，</w:t>
      </w:r>
      <w:r>
        <w:rPr>
          <w:rFonts w:ascii="宋体" w:eastAsia="宋体" w:hAnsi="宋体" w:hint="eastAsia"/>
          <w:kern w:val="2"/>
          <w:sz w:val="21"/>
          <w:szCs w:val="21"/>
          <w:lang w:eastAsia="zh-CN"/>
        </w:rPr>
        <w:t>并按财政部门规定提交备案。</w:t>
      </w:r>
    </w:p>
    <w:p>
      <w:pPr>
        <w:widowControl w:val="0"/>
        <w:jc w:val="both"/>
        <w:rPr>
          <w:rFonts w:ascii="黑体" w:eastAsia="黑体" w:hAnsi="宋体"/>
          <w:kern w:val="2"/>
          <w:lang w:eastAsia="zh-CN"/>
        </w:rPr>
      </w:pPr>
      <w:r>
        <w:rPr>
          <w:rFonts w:ascii="黑体" w:eastAsia="黑体" w:hAnsi="宋体" w:hint="eastAsia"/>
          <w:kern w:val="2"/>
          <w:lang w:eastAsia="zh-CN"/>
        </w:rPr>
        <w:t>48. 合同变更</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合同变更事宜按《深圳市财政局关于优化政府采购合同备案的通知》（深财发保〔2022〕2号）相关规定执行。</w:t>
      </w:r>
    </w:p>
    <w:p>
      <w:pPr>
        <w:widowControl w:val="0"/>
        <w:jc w:val="both"/>
        <w:rPr>
          <w:rFonts w:ascii="黑体" w:eastAsia="黑体" w:hAnsi="宋体"/>
          <w:kern w:val="2"/>
          <w:lang w:eastAsia="zh-CN"/>
        </w:rPr>
      </w:pPr>
      <w:r>
        <w:rPr>
          <w:rFonts w:ascii="黑体" w:eastAsia="黑体" w:hAnsi="宋体" w:hint="eastAsia"/>
          <w:kern w:val="2"/>
          <w:lang w:eastAsia="zh-CN"/>
        </w:rPr>
        <w:t>49. 项目验收</w:t>
      </w:r>
    </w:p>
    <w:p>
      <w:pPr>
        <w:widowControl/>
        <w:ind w:right="176" w:firstLine="420"/>
        <w:jc w:val="left"/>
        <w:rPr>
          <w:rFonts w:ascii="宋体" w:eastAsia="宋体" w:hAnsi="宋体"/>
          <w:kern w:val="2"/>
          <w:sz w:val="21"/>
          <w:lang w:eastAsia="zh-CN"/>
        </w:rPr>
      </w:pPr>
      <w:r>
        <w:rPr>
          <w:rFonts w:ascii="宋体" w:eastAsia="宋体" w:hAnsi="宋体" w:hint="eastAsia"/>
          <w:kern w:val="2"/>
          <w:sz w:val="21"/>
          <w:lang w:eastAsia="zh-CN"/>
        </w:rPr>
        <w:t>49.1采购人应当按照招标文件和合同规定的标准和方法，及时组织验收。</w:t>
      </w:r>
      <w:r>
        <w:rPr>
          <w:rFonts w:ascii="宋体" w:eastAsia="宋体" w:hAnsi="宋体"/>
          <w:kern w:val="2"/>
          <w:sz w:val="21"/>
          <w:lang w:eastAsia="zh-CN"/>
        </w:rPr>
        <w:t xml:space="preserve"> </w:t>
      </w:r>
    </w:p>
    <w:p>
      <w:pPr>
        <w:widowControl w:val="0"/>
        <w:jc w:val="both"/>
        <w:rPr>
          <w:rFonts w:ascii="黑体" w:eastAsia="黑体" w:hAnsi="宋体"/>
          <w:kern w:val="2"/>
          <w:lang w:eastAsia="zh-CN"/>
        </w:rPr>
      </w:pPr>
      <w:r>
        <w:rPr>
          <w:rFonts w:ascii="黑体" w:eastAsia="黑体" w:hAnsi="宋体" w:hint="eastAsia"/>
          <w:kern w:val="2"/>
          <w:lang w:eastAsia="zh-CN"/>
        </w:rPr>
        <w:t>50. 宣传</w:t>
      </w:r>
    </w:p>
    <w:p>
      <w:pPr>
        <w:widowControl w:val="0"/>
        <w:ind w:left="240" w:firstLine="412" w:leftChars="100" w:firstLineChars="196"/>
        <w:jc w:val="both"/>
        <w:rPr>
          <w:rFonts w:ascii="宋体" w:eastAsia="宋体" w:hAnsi="宋体"/>
          <w:kern w:val="2"/>
          <w:sz w:val="21"/>
          <w:lang w:eastAsia="zh-CN"/>
        </w:rPr>
      </w:pPr>
      <w:r>
        <w:rPr>
          <w:rFonts w:ascii="宋体" w:eastAsia="宋体" w:hAnsi="宋体" w:hint="eastAsia"/>
          <w:kern w:val="2"/>
          <w:sz w:val="21"/>
          <w:lang w:eastAsia="zh-CN"/>
        </w:rPr>
        <w:t>凡与政府采购活动有关的宣传或广告，若当中提及政府采购，</w:t>
      </w:r>
      <w:r>
        <w:rPr>
          <w:rFonts w:ascii="宋体" w:eastAsia="宋体" w:hAnsi="宋体"/>
          <w:kern w:val="2"/>
          <w:sz w:val="21"/>
          <w:lang w:eastAsia="zh-CN"/>
        </w:rPr>
        <w:t>必须事先将具体对外宣传方案报</w:t>
      </w:r>
      <w:r>
        <w:rPr>
          <w:rFonts w:ascii="宋体" w:eastAsia="宋体" w:hAnsi="宋体" w:hint="eastAsia"/>
          <w:kern w:val="2"/>
          <w:sz w:val="21"/>
          <w:lang w:eastAsia="zh-CN"/>
        </w:rPr>
        <w:t>同级财政部门</w:t>
      </w:r>
      <w:r>
        <w:rPr>
          <w:rFonts w:ascii="宋体" w:eastAsia="宋体" w:hAnsi="宋体"/>
          <w:kern w:val="2"/>
          <w:sz w:val="21"/>
          <w:lang w:eastAsia="zh-CN"/>
        </w:rPr>
        <w:t>和</w:t>
      </w:r>
      <w:r>
        <w:rPr>
          <w:rFonts w:ascii="宋体" w:eastAsia="宋体" w:hAnsi="宋体" w:hint="eastAsia"/>
          <w:kern w:val="2"/>
          <w:sz w:val="21"/>
          <w:lang w:eastAsia="zh-CN"/>
        </w:rPr>
        <w:t>政府集中采购机构</w:t>
      </w:r>
      <w:r>
        <w:rPr>
          <w:rFonts w:ascii="宋体" w:eastAsia="宋体" w:hAnsi="宋体"/>
          <w:kern w:val="2"/>
          <w:sz w:val="21"/>
          <w:lang w:eastAsia="zh-CN"/>
        </w:rPr>
        <w:t>，并征得其同意。对外市场宣传包括但不限于以下形式：</w:t>
      </w:r>
    </w:p>
    <w:p>
      <w:pPr>
        <w:widowControl w:val="0"/>
        <w:ind w:left="240" w:firstLine="412" w:leftChars="100" w:firstLineChars="196"/>
        <w:jc w:val="both"/>
        <w:rPr>
          <w:rFonts w:ascii="宋体" w:eastAsia="宋体" w:hAnsi="宋体"/>
          <w:kern w:val="2"/>
          <w:sz w:val="21"/>
          <w:lang w:eastAsia="zh-CN"/>
        </w:rPr>
      </w:pPr>
      <w:r>
        <w:rPr>
          <w:rFonts w:ascii="宋体" w:eastAsia="宋体" w:hAnsi="宋体"/>
          <w:kern w:val="2"/>
          <w:sz w:val="21"/>
          <w:lang w:eastAsia="zh-CN"/>
        </w:rPr>
        <w:t>a.名片、宣传册、广告标语等；</w:t>
      </w:r>
    </w:p>
    <w:p>
      <w:pPr>
        <w:widowControl w:val="0"/>
        <w:ind w:left="240" w:firstLine="412" w:leftChars="100" w:firstLineChars="196"/>
        <w:jc w:val="both"/>
        <w:rPr>
          <w:rFonts w:ascii="宋体" w:eastAsia="宋体" w:hAnsi="宋体"/>
          <w:kern w:val="2"/>
          <w:sz w:val="21"/>
          <w:lang w:eastAsia="zh-CN"/>
        </w:rPr>
      </w:pPr>
      <w:r>
        <w:rPr>
          <w:rFonts w:ascii="宋体" w:eastAsia="宋体" w:hAnsi="宋体"/>
          <w:kern w:val="2"/>
          <w:sz w:val="21"/>
          <w:lang w:eastAsia="zh-CN"/>
        </w:rPr>
        <w:t>b.案例介绍、推广等；</w:t>
      </w:r>
    </w:p>
    <w:p>
      <w:pPr>
        <w:widowControl w:val="0"/>
        <w:ind w:left="240" w:firstLine="412" w:leftChars="100" w:firstLineChars="196"/>
        <w:jc w:val="both"/>
        <w:rPr>
          <w:rFonts w:ascii="宋体" w:eastAsia="宋体" w:hAnsi="宋体"/>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pPr>
        <w:widowControl w:val="0"/>
        <w:jc w:val="both"/>
        <w:rPr>
          <w:rFonts w:ascii="黑体" w:eastAsia="黑体" w:hAnsi="宋体"/>
          <w:kern w:val="2"/>
          <w:lang w:eastAsia="zh-CN"/>
        </w:rPr>
      </w:pPr>
      <w:r>
        <w:rPr>
          <w:rFonts w:ascii="黑体" w:eastAsia="黑体" w:hAnsi="宋体" w:hint="eastAsia"/>
          <w:kern w:val="2"/>
          <w:lang w:eastAsia="zh-CN"/>
        </w:rPr>
        <w:t>51. 供应商违法责任</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（6）恶意投诉的；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p>
    <w:p>
      <w:pPr>
        <w:widowControl w:val="0"/>
        <w:ind w:firstLine="412" w:firstLineChars="196"/>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）将中标项目转让给他人、或者在投标文件中未说明且未经采购人、采购招标机构同意，将中标项目分包给他人的；</w:t>
      </w:r>
    </w:p>
    <w:p>
      <w:pPr>
        <w:widowControl w:val="0"/>
        <w:ind w:firstLine="412" w:firstLineChars="196"/>
        <w:jc w:val="both"/>
        <w:rPr>
          <w:rFonts w:ascii="宋体" w:eastAsia="宋体" w:hAnsi="宋体"/>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keepNext/>
        <w:keepLines/>
        <w:widowControl w:val="0"/>
        <w:numPr>
          <w:ilvl w:val="0"/>
          <w:numId w:val="13"/>
        </w:numPr>
        <w:tabs>
          <w:tab w:val="left" w:pos="720"/>
        </w:tabs>
        <w:adjustRightInd w:val="0"/>
        <w:spacing w:before="120" w:beforeLines="50" w:after="120" w:afterLines="50" w:line="240" w:lineRule="auto"/>
        <w:ind w:left="562" w:hanging="562"/>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质疑处理</w:t>
      </w:r>
    </w:p>
    <w:p>
      <w:pPr>
        <w:widowControl w:val="0"/>
        <w:jc w:val="both"/>
        <w:rPr>
          <w:rFonts w:ascii="黑体" w:eastAsia="黑体" w:hAnsi="宋体"/>
          <w:kern w:val="2"/>
          <w:lang w:eastAsia="zh-CN"/>
        </w:rPr>
      </w:pPr>
      <w:r>
        <w:rPr>
          <w:rFonts w:ascii="黑体" w:eastAsia="黑体" w:hAnsi="宋体" w:hint="eastAsia"/>
          <w:kern w:val="2"/>
          <w:lang w:eastAsia="zh-CN"/>
        </w:rPr>
        <w:t>52.质疑提出与答复</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52.1提出质疑</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52.2</w:t>
      </w:r>
      <w:r>
        <w:rPr>
          <w:rFonts w:ascii="宋体" w:eastAsia="宋体" w:hAnsi="宋体"/>
          <w:kern w:val="2"/>
          <w:sz w:val="21"/>
          <w:szCs w:val="21"/>
          <w:lang w:eastAsia="zh-CN"/>
        </w:rPr>
        <w:t>法律依据</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52.3质疑条件</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52.3.1提出质疑的供应商应当是参与所质疑项目采购活动的供应商；以联合体形式参与的，质疑应当由组成联合体的所有成员共同提出；</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52.5提交方式</w:t>
      </w:r>
    </w:p>
    <w:p>
      <w:pPr>
        <w:widowControl w:val="0"/>
        <w:ind w:firstLine="420" w:firstLineChars="20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5</w:t>
      </w:r>
      <w:r>
        <w:rPr>
          <w:rFonts w:ascii="宋体" w:eastAsia="宋体" w:hAnsi="宋体"/>
          <w:color w:val="FF0000"/>
          <w:kern w:val="2"/>
          <w:sz w:val="21"/>
          <w:szCs w:val="21"/>
          <w:lang w:eastAsia="zh-CN"/>
        </w:rPr>
        <w:t>2.5.</w:t>
      </w:r>
      <w:r>
        <w:rPr>
          <w:rFonts w:ascii="宋体" w:eastAsia="宋体" w:hAnsi="宋体" w:hint="eastAsia"/>
          <w:color w:val="FF0000"/>
          <w:kern w:val="2"/>
          <w:sz w:val="21"/>
          <w:szCs w:val="21"/>
          <w:lang w:eastAsia="zh-CN"/>
        </w:rPr>
        <w:t>1请质疑供应商根据深圳公共资源交易中心网页</w:t>
      </w:r>
      <w:r>
        <w:rPr>
          <w:rFonts w:ascii="宋体" w:eastAsia="宋体" w:hAnsi="宋体" w:hint="eastAsia"/>
          <w:color w:val="0000FF"/>
          <w:kern w:val="2"/>
          <w:sz w:val="21"/>
          <w:szCs w:val="21"/>
          <w:lang w:eastAsia="zh-CN"/>
        </w:rPr>
        <w:t>（https://www.szggzy.com/globalSearch/details.html?contentId=1211037）</w:t>
      </w:r>
      <w:r>
        <w:rPr>
          <w:rFonts w:ascii="宋体" w:eastAsia="宋体" w:hAnsi="宋体" w:hint="eastAsia"/>
          <w:color w:val="FF0000"/>
          <w:kern w:val="2"/>
          <w:sz w:val="21"/>
          <w:szCs w:val="21"/>
          <w:lang w:eastAsia="zh-CN"/>
        </w:rPr>
        <w:t>所发布的质疑指引、质疑函模板填写质疑函并提交质疑材料。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lang w:eastAsia="zh-CN"/>
        </w:rPr>
        <w:t>收文地点：深圳公共资源交易中心（深圳交易集团有限公司盐田分公司）深圳市盐田区海景二路1025号壹海国际中心9楼901。质疑咨询电话：0755-25869717</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kern w:val="2"/>
          <w:sz w:val="28"/>
          <w:szCs w:val="28"/>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52.7质疑答复时限</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自收文之日起七个工作日内。</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52.8投诉</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对质疑答复不满意或者未在规定时间内答复的，提出质疑的供应商可以在答复期满后15个工作日内向</w:t>
      </w:r>
      <w:r>
        <w:rPr>
          <w:rFonts w:ascii="宋体" w:eastAsia="宋体" w:hAnsi="宋体" w:hint="eastAsia"/>
          <w:kern w:val="2"/>
          <w:sz w:val="21"/>
          <w:lang w:eastAsia="zh-CN"/>
        </w:rPr>
        <w:t>采购人</w:t>
      </w:r>
      <w:r>
        <w:rPr>
          <w:rFonts w:ascii="宋体" w:eastAsia="宋体" w:hAnsi="宋体" w:hint="eastAsia"/>
          <w:kern w:val="2"/>
          <w:sz w:val="21"/>
          <w:lang w:eastAsia="zh-CN"/>
        </w:rPr>
        <w:t>投诉</w:t>
      </w:r>
      <w:r>
        <w:rPr>
          <w:rFonts w:ascii="宋体" w:eastAsia="宋体" w:hAnsi="宋体" w:hint="eastAsia"/>
          <w:kern w:val="2"/>
          <w:sz w:val="21"/>
          <w:szCs w:val="21"/>
          <w:lang w:eastAsia="zh-CN"/>
        </w:rPr>
        <w:t>。</w:t>
      </w:r>
    </w:p>
    <w:p>
      <w:pPr>
        <w:widowControl w:val="0"/>
        <w:ind w:firstLine="480" w:firstLineChars="200"/>
        <w:jc w:val="both"/>
        <w:rPr>
          <w:rFonts w:ascii="黑体" w:eastAsia="黑体" w:hAnsi="宋体"/>
          <w:kern w:val="2"/>
          <w:lang w:eastAsia="zh-CN"/>
        </w:rPr>
      </w:pPr>
      <w:r>
        <w:rPr>
          <w:rFonts w:ascii="黑体" w:eastAsia="黑体" w:hAnsi="宋体" w:hint="eastAsia"/>
          <w:kern w:val="2"/>
          <w:lang w:eastAsia="zh-CN"/>
        </w:rPr>
        <w:t>53. 质疑后续处理</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    53.1供应商质疑不成立，或者成立但未对中标、成交结果构成影响的，继续开展采购活动。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应当重新开展采购活动。</w:t>
      </w:r>
    </w:p>
    <w:p>
      <w:pPr>
        <w:widowControl w:val="0"/>
        <w:jc w:val="center"/>
        <w:rPr>
          <w:rFonts w:eastAsia="宋体"/>
          <w:kern w:val="2"/>
          <w:sz w:val="21"/>
          <w:lang w:eastAsia="zh-CN"/>
        </w:rPr>
      </w:pPr>
      <w:r>
        <w:rPr>
          <w:rFonts w:eastAsia="宋体"/>
          <w:kern w:val="2"/>
          <w:sz w:val="21"/>
          <w:lang w:eastAsia="zh-CN"/>
        </w:rPr>
        <w:t>---- END ----</w:t>
      </w:r>
    </w:p>
    <w:p>
      <w:pPr>
        <w:widowControl w:val="0"/>
        <w:jc w:val="both"/>
        <w:rPr>
          <w:rFonts w:eastAsia="宋体"/>
          <w:kern w:val="2"/>
          <w:sz w:val="21"/>
          <w:lang w:eastAsia="zh-CN"/>
        </w:rPr>
      </w:pPr>
    </w:p>
    <w:p>
      <w:pPr>
        <w:widowControl w:val="0"/>
        <w:ind w:firstLine="420"/>
        <w:jc w:val="both"/>
        <w:rPr>
          <w:rFonts w:ascii="宋体" w:eastAsia="宋体" w:hAnsi="宋体"/>
          <w:kern w:val="2"/>
          <w:sz w:val="21"/>
          <w:szCs w:val="21"/>
          <w:lang w:eastAsia="zh-CN"/>
        </w:rPr>
      </w:pPr>
      <w:bookmarkStart w:id="83" w:name="_Hlk72439706"/>
    </w:p>
    <w:bookmarkEnd w:id="83"/>
    <w:p>
      <w:pPr>
        <w:widowControl w:val="0"/>
        <w:jc w:val="center"/>
        <w:rPr>
          <w:rFonts w:eastAsia="宋体"/>
          <w:kern w:val="2"/>
          <w:sz w:val="21"/>
          <w:lang w:eastAsia="zh-CN"/>
        </w:rPr>
        <w:sectPr>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深圳市盐田区妇幼保健院中药饮片供货项目-A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配送能力</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饮片质量</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饮片安全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供货服务方案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项目完成质量保障措施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样品评价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道地药材保障</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YTZXCG-2025-00051-001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深圳市盐田区妇幼保健院中药饮片供货项目-A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2.本项目不接受联合体投标，不接受投标人选用进口产品参与投标，详见招标文件第三章用户需求书”；3.参与本项目政府采购活动时不存在被有关部门禁止参与政府采购活动且在有效期内的情况（由供应商在《政府采购投标及履约承诺函》中作出声明）；4.具备《中华人民共和国政府采购法》第二十二条第一款的条件（由供应商在《政府采购投标及履约承诺函》中作出声明）；5.未被列入失信被执行人、重大税收违法案件当事人名单、政府采购严重违法失信行为记录名单（由供应商在《政府采购投标及履约承诺函》中作出声明）；6.不存在《深圳市财政局政府采购供应商信用信息管理办法》（深财规〔2023〕3号）列明的严重违法失信行为（由供应商在《政府采购投标及履约承诺函》中作出声明）；;7.为采购项目提供整体设计、规范编制或者项目管理、监理、检测等服务的供应商，不得再参加该采购项目的其他采购活动（由供应商在《政府采购投标及履约承诺函》中作出声明）；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9.本项目是（否）专门面向中小企业采购：否。10.本项目的特定资格要求：若投标人为所投产品的生产企业，必须提供《药品生产许可证》（原件复印件加盖投标人公章），生产范围必须含有中药饮片；若投标人为所投产品的代理商或授权供应商，必须提供《药品经营许可证》（原件复印件加盖投标人公章）；同时提供所代理生产企业的《药品生产许可证》及《营业执照》。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w:t>
            </w:r>
            <w:r>
              <w:rPr>
                <w:rFonts w:ascii="FangSong" w:eastAsia="FangSong" w:hAnsi="FangSong" w:cs="FangSong"/>
                <w:color w:val="666666"/>
                <w:lang w:val="en" w:eastAsia="en"/>
              </w:rPr>
              <w:br/>
            </w: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2.本项目不接受联合体投标，不接受投标人选用进口产品参与投标，详见招标文件第三章用户需求书”；3.参与本项目政府采购活动时不存在被有关部门禁止参与政府采购活动且在有效期内的情况（由供应商在《政府采购投标及履约承诺函》中作出声明）；4.具备《中华人民共和国政府采购法》第二十二条第一款的条件（由供应商在《政府采购投标及履约承诺函》中作出声明）；5.未被列入失信被执行人、重大税收违法案件当事人名单、政府采购严重违法失信行为记录名单（由供应商在《政府采购投标及履约承诺函》中作出声明）；6.不存在《深圳市财政局政府采购供应商信用信息管理办法》（深财规〔2023〕3号）列明的严重违法失信行为（由供应商在《政府采购投标及履约承诺函》中作出声明）；;7.为采购项目提供整体设计、规范编制或者项目管理、监理、检测等服务的供应商，不得再参加该采购项目的其他采购活动（由供应商在《政府采购投标及履约承诺函》中作出声明）；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9.本项目是（否）专门面向中小企业采购：否。10.本项目的特定资格要求：若投标人为所投产品的生产企业，必须提供《药品生产许可证》（原件复印件加盖投标人公章），生产范围必须含有中药饮片；若投标人为所投产品的代理商或授权供应商，必须提供《药品经营许可证》（原件复印件加盖投标人公章）；同时提供所代理生产企业的《药品生产许可证》及《营业执照》。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供货服务方案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评审委员会根据投标单位的项目实施方案进行评审，包括但不限于以下方案： 1.详细供货服务计划及安排明细，包括拟投入本项目的运输工具清单等； 2.对采购人提出需求的响应时间； 3.针对紧急突发状况的应急措施。 （二）评分依据： 每满足以上1项得20分，本小项满分60分。 在此基础上，专家根据内容的合理性进行评分 优评分标准方案符合实际、完整、规范、思路清晰，内容合理性强，得40分; 良评分标准方案较符合实际、较完整规范、思路较清晰，内容合理性较强，得20分;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项目完成质量保障措施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考察针对本项目的项目重点难点分析、应对措施及相关的合理化建议，方案内容包括以下内容 1、本项目执行过程的质量保障措施； 2、售后服务方案。 （二）评分依据： 提供以上1点内容得30分，本小项满分60分。在此基础上，专家根据内容的合理性进行评分 优评分标准方案符合实际、完整、规范、思路清晰，内容合理性强，得40分; 良评分标准方案较符合实际、较完整规范、思路较清晰，内容合理性较强，得20分; 中评分标准方案较普通、完整性、规范性-般，思路不够清晰，内容合理性般，得10分; 差评分标准方案不完整、不规范，思路不清晰，内容合理性较差或未提供，不得分。如评审为差，评审专家须书面说明理由，并记录在档。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样品评价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投标人根据招标文件第一册第三章“七、样品要求”提供样品，未提供样品不得分。评标委员会根据样品与“样品评分表”的要求进行打分，评分标准： 1.投标人需按招标文件要求提供投标样品，样品名称、数量及样品规格符合文件要求，得10分； 2.按照投标人提供的样品质量情况进行评审， （1）样品质量完全符合本项目质量要求，加90分； （2）样品质量较为符合本项目质量要求，加80分； （3）样品质量一般符合本项目质量要求，加40分； （4）样品质量不符合项目要求的，不加分； 以上两项累计加分，满分100分，如未提供样品两项均不得分。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道地药材保障</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具有自有道地药材基地，或有稳定合作的道地药材基地的。每提供1个基地证明材料，得35分，最高100分。 （二）评分依据： 1、提供上述道地药材基地相关证明材料扫描件，作为评分依据。 2、评分中出现无证明资料或专家无法凭所提供资料判断是否得分的情况，一律作不得分处理。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自2022年1月1日起至本项目投标截止时间（以合同签订日期为准），每提供一家二级及以上医院同类业绩，每提供1项得10分，最高得50分。同时还需提供项目业绩履约评价证明，且评价等级须为优或评价表中最高等级，每提供1项得10分，最高得50分。 （二）评分依据： 1.要求提供合同关键信息（包括但不限于合同标的、签订时间、双方签章页）以及加盖合同甲方公章（或甲方业务章）项目履约评价或验收合格证明文件清晰扫描件作为得分依据，通过合同关键信息无法判断是否得分的，还须同时提供能证明得分的其它证明资料，如合同甲方出具的证明文件或项目报告。 2.医院级别的认定以“中华人民共和国国家卫生健康委员会（网站链接：httpzgcx.nhc.gov.cn9090unit）”网站查询结果为准，投标人须同时提供查询截图。未按要求提供或提供的证明材料导致专家无法判断的不得分。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配送能力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1.投标人有自己的配送队伍或委托快递公司配送的得100分。 2.投标人承诺能按规定时间配送到位的（提供承诺函并满足要求），得100分。 本项最高100分。 （二）评分依据 投标人需提供自有或委托快递公司配送的证明材料扫描件及承诺函（格式自拟），未提供不得分。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饮片质量</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1.中药饮片储存、调配、配送所使用的场地、设备、环境卫生和人员资质等必须符合国家相关法律法规要求。 2.能够按时按量供应医院用药目录内的所有品种，不得出现缺药、断货情况。 3.有保证中药饮片质量的管理制度、流程及规范的。 （二）评分依据 1.以上1～2点需提供质量保证承诺函并满足要求，得70分，否则不得分。 2.第3点提供中药饮片质量的管理制度、流程及规范，得30分，否则不得分。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饮片安全</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投标人请提供北柴胡、蝉蜕、炒酸枣仁、法半夏、防风、麸炒白术六个品种中任意2个品种的证明材料，要求如下： 1、饮片的种植源头可追溯得50分（需提供种植基地合同扫描件以及GAP种植基地认证证明）； 2、饮片生产环节各过程可追溯得50分（需提供溯源系统查询截图及通过溯源码溯源的质量检测信息截图）； 本项最高100分。 备注：评分中出现无证明资料或证书过期或专家无法凭所提供资料判断是否得分的情况，一律作不得分处理。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50</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left"/>
      <w:rPr>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FAE9B"/>
    <w:multiLevelType w:val="singleLevel"/>
    <w:tmpl w:val="8FBFAE9B"/>
    <w:lvl w:ilvl="0">
      <w:start w:val="1"/>
      <w:numFmt w:val="chineseCounting"/>
      <w:suff w:val="nothing"/>
      <w:lvlText w:val="（%1）"/>
      <w:lvlJc w:val="left"/>
      <w:rPr>
        <w:rFonts w:hint="eastAsia"/>
      </w:rPr>
    </w:lvl>
  </w:abstractNum>
  <w:abstractNum w:abstractNumId="1">
    <w:nsid w:val="B9358C2E"/>
    <w:multiLevelType w:val="singleLevel"/>
    <w:tmpl w:val="B9358C2E"/>
    <w:lvl w:ilvl="0">
      <w:start w:val="2"/>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CFE7C3F8"/>
    <w:multiLevelType w:val="singleLevel"/>
    <w:tmpl w:val="CFE7C3F8"/>
    <w:lvl w:ilvl="0">
      <w:start w:val="1"/>
      <w:numFmt w:val="decimal"/>
      <w:suff w:val="nothing"/>
      <w:lvlText w:val="（%1）"/>
      <w:lvlJc w:val="left"/>
    </w:lvl>
  </w:abstractNum>
  <w:abstractNum w:abstractNumId="4">
    <w:nsid w:val="DDECD3BC"/>
    <w:multiLevelType w:val="singleLevel"/>
    <w:tmpl w:val="DDECD3BC"/>
    <w:lvl w:ilvl="0">
      <w:start w:val="6"/>
      <w:numFmt w:val="decimal"/>
      <w:suff w:val="space"/>
      <w:lvlText w:val="%1."/>
      <w:lvlJc w:val="left"/>
    </w:lvl>
  </w:abstractNum>
  <w:abstractNum w:abstractNumId="5">
    <w:nsid w:val="DE759F4B"/>
    <w:multiLevelType w:val="singleLevel"/>
    <w:tmpl w:val="DE759F4B"/>
    <w:lvl w:ilvl="0">
      <w:start w:val="2"/>
      <w:numFmt w:val="decimal"/>
      <w:suff w:val="space"/>
      <w:lvlText w:val="%1."/>
      <w:lvlJc w:val="left"/>
    </w:lvl>
  </w:abstractNum>
  <w:abstractNum w:abstractNumId="6">
    <w:nsid w:val="DEABE1DB"/>
    <w:multiLevelType w:val="singleLevel"/>
    <w:tmpl w:val="DEABE1DB"/>
    <w:lvl w:ilvl="0">
      <w:start w:val="23"/>
      <w:numFmt w:val="decimal"/>
      <w:suff w:val="space"/>
      <w:lvlText w:val="%1."/>
      <w:lvlJc w:val="left"/>
    </w:lvl>
  </w:abstractNum>
  <w:abstractNum w:abstractNumId="7">
    <w:nsid w:val="F098C694"/>
    <w:multiLevelType w:val="singleLevel"/>
    <w:tmpl w:val="F098C694"/>
    <w:lvl w:ilvl="0">
      <w:start w:val="2"/>
      <w:numFmt w:val="decimal"/>
      <w:suff w:val="nothing"/>
      <w:lvlText w:val="%1、"/>
      <w:lvlJc w:val="left"/>
    </w:lvl>
  </w:abstractNum>
  <w:abstractNum w:abstractNumId="8">
    <w:nsid w:val="FFEFC674"/>
    <w:multiLevelType w:val="singleLevel"/>
    <w:tmpl w:val="FFEFC674"/>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8E7533A"/>
    <w:multiLevelType w:val="singleLevel"/>
    <w:tmpl w:val="18E7533A"/>
    <w:lvl w:ilvl="0">
      <w:start w:val="1"/>
      <w:numFmt w:val="chineseCounting"/>
      <w:suff w:val="nothing"/>
      <w:lvlText w:val="%1、"/>
      <w:lvlJc w:val="left"/>
      <w:rPr>
        <w:rFonts w:hint="eastAsia"/>
      </w:rPr>
    </w:lvl>
  </w:abstractNum>
  <w:abstractNum w:abstractNumId="11">
    <w:nsid w:val="41410789"/>
    <w:multiLevelType w:val="singleLevel"/>
    <w:tmpl w:val="41410789"/>
    <w:lvl w:ilvl="0">
      <w:start w:val="1"/>
      <w:numFmt w:val="chineseCounting"/>
      <w:suff w:val="nothing"/>
      <w:lvlText w:val="（%1）"/>
      <w:lvlJc w:val="left"/>
      <w:rPr>
        <w:rFonts w:hint="eastAsia"/>
      </w:rPr>
    </w:lvl>
  </w:abstractNum>
  <w:abstractNum w:abstractNumId="12">
    <w:nsid w:val="7A0F6431"/>
    <w:multiLevelType w:val="singleLevel"/>
    <w:tmpl w:val="7A0F6431"/>
    <w:lvl w:ilvl="0">
      <w:start w:val="1"/>
      <w:numFmt w:val="decimal"/>
      <w:suff w:val="space"/>
      <w:lvlText w:val="%1."/>
      <w:lvlJc w:val="left"/>
    </w:lvl>
  </w:abstractNum>
  <w:num w:numId="1">
    <w:abstractNumId w:val="7"/>
  </w:num>
  <w:num w:numId="2">
    <w:abstractNumId w:val="0"/>
  </w:num>
  <w:num w:numId="3">
    <w:abstractNumId w:val="11"/>
  </w:num>
  <w:num w:numId="4">
    <w:abstractNumId w:val="10"/>
  </w:num>
  <w:num w:numId="5">
    <w:abstractNumId w:val="1"/>
  </w:num>
  <w:num w:numId="6">
    <w:abstractNumId w:val="12"/>
  </w:num>
  <w:num w:numId="7">
    <w:abstractNumId w:val="3"/>
  </w:num>
  <w:num w:numId="8">
    <w:abstractNumId w:val="8"/>
  </w:num>
  <w:num w:numId="9">
    <w:abstractNumId w:val="5"/>
  </w:num>
  <w:num w:numId="10">
    <w:abstractNumId w:val="4"/>
  </w:num>
  <w:num w:numId="11">
    <w:abstractNumId w:val="2"/>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0"/>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2">
    <w:name w:val="网格型2"/>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Char">
    <w:name w:val="页眉 Char"/>
    <w:link w:val="Header"/>
    <w:uiPriority w:val="99"/>
    <w:qFormat/>
    <w:rPr>
      <w:rFonts w:eastAsia="宋体"/>
      <w:kern w:val="2"/>
      <w:sz w:val="18"/>
      <w:szCs w:val="18"/>
      <w:lang w:eastAsia="zh-CN"/>
    </w:rPr>
  </w:style>
  <w:style w:type="paragraph" w:styleId="Footer">
    <w:name w:val="footer"/>
    <w:basedOn w:val="Normal"/>
    <w:link w:val="Char0"/>
    <w:qFormat/>
    <w:pPr>
      <w:widowControl w:val="0"/>
      <w:tabs>
        <w:tab w:val="center" w:pos="4153"/>
        <w:tab w:val="right" w:pos="8306"/>
      </w:tabs>
      <w:snapToGrid w:val="0"/>
    </w:pPr>
    <w:rPr>
      <w:rFonts w:eastAsia="宋体"/>
      <w:kern w:val="2"/>
      <w:sz w:val="18"/>
      <w:szCs w:val="18"/>
      <w:lang w:eastAsia="zh-CN"/>
    </w:rPr>
  </w:style>
  <w:style w:type="character" w:customStyle="1" w:styleId="Char0">
    <w:name w:val="页脚 Char"/>
    <w:link w:val="Footer"/>
    <w:qFormat/>
    <w:rPr>
      <w:rFonts w:eastAsia="宋体"/>
      <w:kern w:val="2"/>
      <w:sz w:val="18"/>
      <w:szCs w:val="18"/>
      <w:lang w:eastAsia="zh-CN"/>
    </w:rPr>
  </w:style>
  <w:style w:type="character" w:styleId="PageNumber">
    <w:name w:val="page number"/>
    <w:basedOn w:val="DefaultParagraphFont"/>
    <w:qFormat/>
  </w:style>
  <w:style w:type="paragraph" w:styleId="NormalWeb">
    <w:name w:val="Normal (Web)"/>
    <w:basedOn w:val="Normal"/>
    <w:uiPriority w:val="99"/>
    <w:qFormat/>
    <w:pPr>
      <w:widowControl w:val="0"/>
      <w:spacing w:beforeAutospacing="1" w:afterAutospacing="1"/>
    </w:pPr>
    <w:rPr>
      <w:rFonts w:eastAsia="宋体"/>
      <w:lang w:eastAsia="zh-CN"/>
    </w:rPr>
  </w:style>
  <w:style w:type="character" w:customStyle="1" w:styleId="NormalCharacter">
    <w:name w:val="NormalCharacter"/>
    <w:autoRedefine/>
    <w:qFormat/>
  </w:style>
  <w:style w:type="paragraph" w:styleId="ListParagraph">
    <w:name w:val="List Paragraph"/>
    <w:basedOn w:val="Normal"/>
    <w:qFormat/>
    <w:pPr>
      <w:widowControl w:val="0"/>
      <w:ind w:firstLine="420" w:firstLineChars="200"/>
      <w:jc w:val="both"/>
    </w:pPr>
    <w:rPr>
      <w:rFonts w:ascii="Calibri" w:eastAsia="宋体" w:hAnsi="Calibri"/>
      <w:kern w:val="2"/>
      <w:sz w:val="21"/>
      <w:szCs w:val="22"/>
      <w:lang w:eastAsia="zh-CN"/>
    </w:rPr>
  </w:style>
  <w:style w:type="paragraph" w:styleId="NormalIndent">
    <w:name w:val="Normal Indent"/>
    <w:basedOn w:val="Normal"/>
    <w:next w:val="BodyTextIndent"/>
    <w:link w:val="Char2"/>
    <w:qFormat/>
    <w:pPr>
      <w:widowControl w:val="0"/>
      <w:ind w:firstLine="420"/>
      <w:jc w:val="both"/>
    </w:pPr>
    <w:rPr>
      <w:rFonts w:eastAsia="宋体"/>
      <w:kern w:val="2"/>
      <w:sz w:val="21"/>
      <w:szCs w:val="20"/>
      <w:lang w:eastAsia="zh-CN"/>
    </w:rPr>
  </w:style>
  <w:style w:type="paragraph" w:styleId="BodyTextIndent">
    <w:name w:val="Body Text Indent"/>
    <w:basedOn w:val="Normal"/>
    <w:link w:val="Char1"/>
    <w:qFormat/>
    <w:pPr>
      <w:widowControl w:val="0"/>
      <w:spacing w:line="360" w:lineRule="auto"/>
      <w:ind w:firstLine="420" w:firstLineChars="200"/>
      <w:jc w:val="both"/>
    </w:pPr>
    <w:rPr>
      <w:rFonts w:eastAsia="宋体"/>
      <w:kern w:val="2"/>
      <w:sz w:val="21"/>
      <w:lang w:eastAsia="zh-CN"/>
    </w:rPr>
  </w:style>
  <w:style w:type="character" w:customStyle="1" w:styleId="Char1">
    <w:name w:val="正文文本缩进 Char"/>
    <w:link w:val="BodyTextIndent"/>
    <w:qFormat/>
    <w:rPr>
      <w:rFonts w:eastAsia="宋体"/>
      <w:kern w:val="2"/>
      <w:sz w:val="21"/>
      <w:szCs w:val="24"/>
      <w:lang w:eastAsia="zh-CN"/>
    </w:rPr>
  </w:style>
  <w:style w:type="character" w:customStyle="1" w:styleId="Char2">
    <w:name w:val="正文缩进 Char"/>
    <w:link w:val="NormalIndent"/>
    <w:qFormat/>
    <w:rPr>
      <w:rFonts w:eastAsia="宋体"/>
      <w:kern w:val="2"/>
      <w:sz w:val="21"/>
      <w:lang w:eastAsia="zh-CN"/>
    </w:rPr>
  </w:style>
  <w:style w:type="paragraph" w:styleId="BodyText">
    <w:name w:val="Body Text"/>
    <w:basedOn w:val="Normal"/>
    <w:next w:val="Normal"/>
    <w:link w:val="Char3"/>
    <w:qFormat/>
    <w:pPr>
      <w:widowControl w:val="0"/>
      <w:spacing w:line="360" w:lineRule="auto"/>
      <w:jc w:val="both"/>
    </w:pPr>
    <w:rPr>
      <w:rFonts w:eastAsia="宋体"/>
      <w:b/>
      <w:bCs/>
      <w:kern w:val="2"/>
      <w:lang w:eastAsia="zh-CN"/>
    </w:rPr>
  </w:style>
  <w:style w:type="character" w:customStyle="1" w:styleId="Char3">
    <w:name w:val="正文文本 Char"/>
    <w:link w:val="BodyText"/>
    <w:qFormat/>
    <w:rPr>
      <w:rFonts w:eastAsia="宋体"/>
      <w:b/>
      <w:bCs/>
      <w:kern w:val="2"/>
      <w:sz w:val="24"/>
      <w:szCs w:val="24"/>
      <w:lang w:eastAsia="zh-CN"/>
    </w:rPr>
  </w:style>
  <w:style w:type="paragraph" w:styleId="BodyText2">
    <w:name w:val="Body Text 2"/>
    <w:basedOn w:val="Normal"/>
    <w:link w:val="2Char"/>
    <w:qFormat/>
    <w:pPr>
      <w:widowControl w:val="0"/>
      <w:spacing w:line="360" w:lineRule="auto"/>
      <w:jc w:val="both"/>
    </w:pPr>
    <w:rPr>
      <w:rFonts w:eastAsia="宋体"/>
      <w:kern w:val="2"/>
      <w:lang w:eastAsia="zh-CN"/>
    </w:rPr>
  </w:style>
  <w:style w:type="character" w:customStyle="1" w:styleId="2Char">
    <w:name w:val="正文文本 2 Char"/>
    <w:link w:val="BodyText2"/>
    <w:qFormat/>
    <w:rPr>
      <w:rFonts w:eastAsia="宋体"/>
      <w:kern w:val="2"/>
      <w:sz w:val="24"/>
      <w:szCs w:val="24"/>
      <w:lang w:eastAsia="zh-CN"/>
    </w:rPr>
  </w:style>
  <w:style w:type="character" w:customStyle="1" w:styleId="4Char">
    <w:name w:val="标题 4 Char"/>
    <w:link w:val="Heading4"/>
    <w:uiPriority w:val="9"/>
    <w:qFormat/>
    <w:rPr>
      <w:rFonts w:ascii="Arial" w:eastAsia="黑体" w:hAnsi="Arial"/>
      <w:b/>
      <w:bCs/>
      <w:kern w:val="2"/>
      <w:sz w:val="28"/>
      <w:szCs w:val="28"/>
      <w:lang w:eastAsia="zh-CN"/>
    </w:rPr>
  </w:style>
  <w:style w:type="character" w:customStyle="1" w:styleId="3Char1">
    <w:name w:val="标题 3 Char1"/>
    <w:link w:val="Heading3"/>
    <w:uiPriority w:val="9"/>
    <w:qFormat/>
    <w:rPr>
      <w:rFonts w:ascii="宋体" w:eastAsia="宋体" w:hAnsi="宋体"/>
      <w:b/>
      <w:bCs/>
      <w:kern w:val="2"/>
      <w:sz w:val="28"/>
      <w:szCs w:val="32"/>
      <w:lang w:eastAsia="zh-CN"/>
    </w:rPr>
  </w:style>
  <w:style w:type="character" w:customStyle="1" w:styleId="1Char">
    <w:name w:val="标题 1 Char"/>
    <w:link w:val="Heading1"/>
    <w:qFormat/>
    <w:rPr>
      <w:rFonts w:ascii="宋体" w:eastAsia="黑体" w:hAnsi="宋体"/>
      <w:b/>
      <w:bCs/>
      <w:kern w:val="44"/>
      <w:sz w:val="28"/>
      <w:szCs w:val="44"/>
      <w:lang w:eastAsia="zh-CN"/>
    </w:rPr>
  </w:style>
  <w:style w:type="character" w:customStyle="1" w:styleId="2Char0">
    <w:name w:val="标题 2 Char"/>
    <w:link w:val="Heading2"/>
    <w:qFormat/>
    <w:rPr>
      <w:rFonts w:ascii="宋体" w:eastAsia="宋体" w:hAnsi="宋体"/>
      <w:b/>
      <w:bCs/>
      <w:sz w:val="24"/>
      <w:lang w:eastAsia="zh-CN"/>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Quote">
    <w:name w:val="Quote"/>
    <w:basedOn w:val="Normal"/>
    <w:next w:val="Normal"/>
    <w:link w:val="Char4"/>
    <w:qFormat/>
    <w:pPr>
      <w:widowControl w:val="0"/>
      <w:wordWrap w:val="0"/>
      <w:spacing w:before="200" w:after="160"/>
      <w:ind w:left="864" w:right="864"/>
      <w:jc w:val="center"/>
    </w:pPr>
    <w:rPr>
      <w:rFonts w:ascii="Calibri" w:eastAsia="宋体" w:hAnsi="Calibri"/>
      <w:i/>
      <w:kern w:val="2"/>
      <w:sz w:val="21"/>
      <w:lang w:eastAsia="zh-CN"/>
    </w:rPr>
  </w:style>
  <w:style w:type="character" w:customStyle="1" w:styleId="Char4">
    <w:name w:val="引用 Char"/>
    <w:basedOn w:val="DefaultParagraphFont"/>
    <w:link w:val="Quote"/>
    <w:qFormat/>
    <w:rPr>
      <w:rFonts w:ascii="Calibri" w:eastAsia="宋体" w:hAnsi="Calibri"/>
      <w:i/>
      <w:sz w:val="21"/>
    </w:rPr>
  </w:style>
  <w:style w:type="character" w:customStyle="1" w:styleId="3Char">
    <w:name w:val="标题 3 Char"/>
    <w:qFormat/>
    <w:rPr>
      <w:rFonts w:ascii="黑体" w:eastAsia="黑体"/>
      <w:bCs/>
      <w:sz w:val="30"/>
    </w:rPr>
  </w:style>
  <w:style w:type="table" w:customStyle="1" w:styleId="1">
    <w:name w:val="网格型1"/>
    <w:basedOn w:val="TableNormal"/>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