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附件2</w:t>
      </w:r>
    </w:p>
    <w:p>
      <w:pPr>
        <w:widowControl/>
        <w:adjustRightInd w:val="0"/>
        <w:spacing w:line="560" w:lineRule="exact"/>
        <w:ind w:right="422" w:rightChars="201" w:firstLine="521" w:firstLineChars="118"/>
        <w:jc w:val="center"/>
        <w:rPr>
          <w:rFonts w:ascii="宋体" w:hAnsi="宋体" w:cs="宋体"/>
          <w:b/>
          <w:bCs/>
          <w:sz w:val="44"/>
          <w:szCs w:val="44"/>
          <w:highlight w:val="none"/>
        </w:rPr>
      </w:pPr>
    </w:p>
    <w:p>
      <w:pPr>
        <w:widowControl/>
        <w:adjustRightInd w:val="0"/>
        <w:spacing w:line="560" w:lineRule="exact"/>
        <w:ind w:right="422" w:rightChars="201" w:firstLine="521" w:firstLineChars="118"/>
        <w:jc w:val="center"/>
        <w:rPr>
          <w:rFonts w:ascii="宋体" w:hAnsi="宋体" w:cs="宋体"/>
          <w:b/>
          <w:bCs/>
          <w:sz w:val="44"/>
          <w:szCs w:val="44"/>
          <w:highlight w:val="none"/>
        </w:rPr>
      </w:pPr>
      <w:r>
        <w:rPr>
          <w:rFonts w:hint="eastAsia" w:ascii="宋体" w:hAnsi="宋体" w:cs="宋体"/>
          <w:b/>
          <w:bCs/>
          <w:sz w:val="44"/>
          <w:szCs w:val="44"/>
          <w:highlight w:val="none"/>
        </w:rPr>
        <w:t>深圳市盐田区政府物业管理中心</w:t>
      </w:r>
    </w:p>
    <w:p>
      <w:pPr>
        <w:widowControl/>
        <w:adjustRightInd w:val="0"/>
        <w:spacing w:line="560" w:lineRule="exact"/>
        <w:ind w:right="422" w:rightChars="201" w:firstLine="521" w:firstLineChars="118"/>
        <w:jc w:val="center"/>
        <w:rPr>
          <w:rFonts w:ascii="新宋体" w:hAnsi="新宋体" w:eastAsia="新宋体"/>
          <w:sz w:val="22"/>
          <w:highlight w:val="none"/>
        </w:rPr>
      </w:pPr>
      <w:r>
        <w:rPr>
          <w:rFonts w:hint="eastAsia" w:ascii="宋体" w:hAnsi="宋体" w:cs="宋体"/>
          <w:b/>
          <w:bCs/>
          <w:sz w:val="44"/>
          <w:szCs w:val="44"/>
          <w:highlight w:val="none"/>
        </w:rPr>
        <w:t>安全巡查服务项目评审打分表</w:t>
      </w:r>
    </w:p>
    <w:p>
      <w:pPr>
        <w:pStyle w:val="3"/>
        <w:rPr>
          <w:rFonts w:ascii="新宋体" w:hAnsi="新宋体" w:eastAsia="新宋体"/>
          <w:sz w:val="28"/>
          <w:szCs w:val="28"/>
          <w:highlight w:val="none"/>
        </w:rPr>
      </w:pPr>
      <w:r>
        <w:rPr>
          <w:rFonts w:hint="eastAsia" w:ascii="新宋体" w:hAnsi="新宋体" w:eastAsia="新宋体"/>
          <w:sz w:val="28"/>
          <w:szCs w:val="28"/>
          <w:highlight w:val="none"/>
        </w:rPr>
        <w:t>供应商名称：</w:t>
      </w:r>
    </w:p>
    <w:tbl>
      <w:tblPr>
        <w:tblStyle w:val="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1"/>
        <w:gridCol w:w="794"/>
        <w:gridCol w:w="5661"/>
        <w:gridCol w:w="6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trPr>
        <w:tc>
          <w:tcPr>
            <w:tcW w:w="309" w:type="pct"/>
            <w:noWrap/>
            <w:vAlign w:val="center"/>
          </w:tcPr>
          <w:p>
            <w:pPr>
              <w:spacing w:line="320" w:lineRule="atLeast"/>
              <w:jc w:val="center"/>
              <w:rPr>
                <w:rFonts w:ascii="宋体" w:hAnsi="宋体"/>
                <w:b/>
                <w:bCs/>
                <w:szCs w:val="21"/>
                <w:highlight w:val="none"/>
              </w:rPr>
            </w:pPr>
            <w:r>
              <w:rPr>
                <w:rFonts w:hint="eastAsia" w:ascii="宋体" w:hAnsi="宋体"/>
                <w:b/>
                <w:bCs/>
                <w:szCs w:val="21"/>
                <w:highlight w:val="none"/>
              </w:rPr>
              <w:t>序号</w:t>
            </w:r>
          </w:p>
        </w:tc>
        <w:tc>
          <w:tcPr>
            <w:tcW w:w="471" w:type="pct"/>
            <w:noWrap/>
            <w:vAlign w:val="center"/>
          </w:tcPr>
          <w:p>
            <w:pPr>
              <w:spacing w:line="320" w:lineRule="atLeast"/>
              <w:jc w:val="center"/>
              <w:rPr>
                <w:rFonts w:ascii="宋体" w:hAnsi="宋体"/>
                <w:b/>
                <w:bCs/>
                <w:szCs w:val="21"/>
                <w:highlight w:val="none"/>
              </w:rPr>
            </w:pPr>
            <w:r>
              <w:rPr>
                <w:rFonts w:hint="eastAsia" w:ascii="宋体" w:hAnsi="宋体"/>
                <w:b/>
                <w:bCs/>
                <w:szCs w:val="21"/>
                <w:highlight w:val="none"/>
              </w:rPr>
              <w:t>评分项</w:t>
            </w:r>
          </w:p>
        </w:tc>
        <w:tc>
          <w:tcPr>
            <w:tcW w:w="3365" w:type="pct"/>
            <w:noWrap/>
            <w:vAlign w:val="center"/>
          </w:tcPr>
          <w:p>
            <w:pPr>
              <w:spacing w:line="320" w:lineRule="atLeast"/>
              <w:jc w:val="center"/>
              <w:rPr>
                <w:rFonts w:ascii="宋体" w:hAnsi="宋体"/>
                <w:b/>
                <w:bCs/>
                <w:szCs w:val="21"/>
                <w:highlight w:val="none"/>
              </w:rPr>
            </w:pPr>
            <w:r>
              <w:rPr>
                <w:rFonts w:hint="eastAsia" w:ascii="宋体" w:hAnsi="宋体"/>
                <w:b/>
                <w:bCs/>
                <w:szCs w:val="21"/>
                <w:highlight w:val="none"/>
              </w:rPr>
              <w:t>评分细则</w:t>
            </w:r>
          </w:p>
        </w:tc>
        <w:tc>
          <w:tcPr>
            <w:tcW w:w="392" w:type="pct"/>
            <w:noWrap/>
            <w:vAlign w:val="center"/>
          </w:tcPr>
          <w:p>
            <w:pPr>
              <w:spacing w:line="320" w:lineRule="atLeast"/>
              <w:jc w:val="center"/>
              <w:rPr>
                <w:rFonts w:ascii="宋体" w:hAnsi="宋体"/>
                <w:b/>
                <w:bCs/>
                <w:szCs w:val="21"/>
                <w:highlight w:val="none"/>
              </w:rPr>
            </w:pPr>
            <w:r>
              <w:rPr>
                <w:rFonts w:hint="eastAsia" w:ascii="宋体" w:hAnsi="宋体"/>
                <w:b/>
                <w:bCs/>
                <w:szCs w:val="21"/>
                <w:highlight w:val="none"/>
              </w:rPr>
              <w:t>分值</w:t>
            </w:r>
          </w:p>
        </w:tc>
        <w:tc>
          <w:tcPr>
            <w:tcW w:w="461" w:type="pct"/>
            <w:noWrap/>
            <w:vAlign w:val="center"/>
          </w:tcPr>
          <w:p>
            <w:pPr>
              <w:spacing w:line="320" w:lineRule="atLeast"/>
              <w:jc w:val="center"/>
              <w:rPr>
                <w:rFonts w:ascii="宋体" w:hAnsi="宋体"/>
                <w:b/>
                <w:bCs/>
                <w:szCs w:val="21"/>
                <w:highlight w:val="none"/>
              </w:rPr>
            </w:pPr>
            <w:r>
              <w:rPr>
                <w:rFonts w:hint="eastAsia" w:ascii="宋体" w:hAnsi="宋体"/>
                <w:b/>
                <w:bCs/>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1</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项目实施方案</w:t>
            </w:r>
          </w:p>
        </w:tc>
        <w:tc>
          <w:tcPr>
            <w:tcW w:w="3365" w:type="pct"/>
            <w:noWrap/>
            <w:vAlign w:val="center"/>
          </w:tcPr>
          <w:p>
            <w:pPr>
              <w:ind w:left="-78" w:leftChars="-37" w:right="-73" w:rightChars="-35"/>
              <w:jc w:val="left"/>
              <w:rPr>
                <w:rFonts w:ascii="宋体" w:hAnsi="宋体" w:cs="宋体"/>
                <w:szCs w:val="21"/>
                <w:highlight w:val="none"/>
              </w:rPr>
            </w:pPr>
            <w:r>
              <w:rPr>
                <w:rFonts w:hint="eastAsia" w:ascii="宋体" w:hAnsi="宋体" w:cs="宋体"/>
                <w:szCs w:val="21"/>
                <w:highlight w:val="none"/>
              </w:rPr>
              <w:t>评审内容：针对本项目需求提供项目实施方案，包括但不限于相应的项目理解、服务内容、保障措施方面。</w:t>
            </w:r>
            <w:r>
              <w:rPr>
                <w:rFonts w:hint="eastAsia" w:ascii="宋体" w:hAnsi="宋体" w:cs="宋体"/>
                <w:szCs w:val="21"/>
                <w:highlight w:val="none"/>
              </w:rPr>
              <w:br w:type="textWrapping"/>
            </w:r>
            <w:r>
              <w:rPr>
                <w:rFonts w:hint="eastAsia" w:ascii="宋体" w:hAnsi="宋体" w:cs="宋体"/>
                <w:szCs w:val="21"/>
                <w:highlight w:val="none"/>
              </w:rPr>
              <w:t>评分标准：</w:t>
            </w:r>
            <w:r>
              <w:rPr>
                <w:rFonts w:hint="eastAsia" w:ascii="宋体" w:hAnsi="宋体" w:cs="宋体"/>
                <w:szCs w:val="21"/>
                <w:highlight w:val="none"/>
              </w:rPr>
              <w:br w:type="textWrapping"/>
            </w:r>
            <w:r>
              <w:rPr>
                <w:rFonts w:hint="eastAsia" w:ascii="宋体" w:hAnsi="宋体" w:cs="宋体"/>
                <w:szCs w:val="21"/>
                <w:highlight w:val="none"/>
              </w:rPr>
              <w:t>（1）项目实施方案内容全面具体；</w:t>
            </w:r>
          </w:p>
          <w:p>
            <w:pPr>
              <w:ind w:left="-78" w:leftChars="-37" w:right="-73" w:rightChars="-35"/>
              <w:jc w:val="left"/>
              <w:rPr>
                <w:rFonts w:ascii="宋体" w:hAnsi="宋体" w:cs="宋体"/>
                <w:szCs w:val="21"/>
                <w:highlight w:val="none"/>
              </w:rPr>
            </w:pPr>
            <w:r>
              <w:rPr>
                <w:rFonts w:hint="eastAsia" w:ascii="宋体" w:hAnsi="宋体" w:cs="宋体"/>
                <w:szCs w:val="21"/>
                <w:highlight w:val="none"/>
              </w:rPr>
              <w:t>（2）项目实施方案内容准确到位；</w:t>
            </w:r>
          </w:p>
          <w:p>
            <w:pPr>
              <w:ind w:left="-78" w:leftChars="-37" w:right="-73" w:rightChars="-35"/>
              <w:jc w:val="left"/>
              <w:rPr>
                <w:rFonts w:ascii="宋体" w:hAnsi="宋体" w:cs="宋体"/>
                <w:szCs w:val="21"/>
                <w:highlight w:val="none"/>
              </w:rPr>
            </w:pPr>
            <w:r>
              <w:rPr>
                <w:rFonts w:hint="eastAsia" w:ascii="宋体" w:hAnsi="宋体" w:cs="宋体"/>
                <w:szCs w:val="21"/>
                <w:highlight w:val="none"/>
              </w:rPr>
              <w:t>（3）项目实</w:t>
            </w:r>
            <w:bookmarkStart w:id="0" w:name="_GoBack"/>
            <w:bookmarkEnd w:id="0"/>
            <w:r>
              <w:rPr>
                <w:rFonts w:hint="eastAsia" w:ascii="宋体" w:hAnsi="宋体" w:cs="宋体"/>
                <w:szCs w:val="21"/>
                <w:highlight w:val="none"/>
              </w:rPr>
              <w:t>施方案内容针对性强；</w:t>
            </w:r>
          </w:p>
          <w:p>
            <w:pPr>
              <w:ind w:left="-78" w:leftChars="-37" w:right="-73" w:rightChars="-35"/>
              <w:jc w:val="left"/>
              <w:rPr>
                <w:rFonts w:ascii="宋体" w:hAnsi="宋体" w:cs="宋体"/>
                <w:szCs w:val="21"/>
                <w:highlight w:val="none"/>
              </w:rPr>
            </w:pPr>
            <w:r>
              <w:rPr>
                <w:rFonts w:hint="eastAsia" w:ascii="宋体" w:hAnsi="宋体" w:cs="宋体"/>
                <w:szCs w:val="21"/>
                <w:highlight w:val="none"/>
              </w:rPr>
              <w:t>（4）项目实施方案内容科学合理；</w:t>
            </w:r>
          </w:p>
          <w:p>
            <w:pPr>
              <w:ind w:left="-78" w:leftChars="-37" w:right="-73" w:rightChars="-35"/>
              <w:jc w:val="left"/>
              <w:rPr>
                <w:rFonts w:ascii="宋体" w:hAnsi="宋体" w:cs="宋体"/>
                <w:szCs w:val="21"/>
                <w:highlight w:val="none"/>
              </w:rPr>
            </w:pPr>
            <w:r>
              <w:rPr>
                <w:rFonts w:hint="eastAsia" w:ascii="宋体" w:hAnsi="宋体" w:cs="宋体"/>
                <w:szCs w:val="21"/>
                <w:highlight w:val="none"/>
              </w:rPr>
              <w:t>（5）项目实施方案内容可操作性强。</w:t>
            </w:r>
          </w:p>
          <w:p>
            <w:pPr>
              <w:jc w:val="left"/>
              <w:rPr>
                <w:highlight w:val="none"/>
              </w:rPr>
            </w:pPr>
            <w:r>
              <w:rPr>
                <w:rFonts w:hint="eastAsia" w:ascii="宋体" w:hAnsi="宋体" w:cs="宋体"/>
                <w:szCs w:val="21"/>
                <w:highlight w:val="none"/>
              </w:rPr>
              <w:t>满足以上五项要求得</w:t>
            </w:r>
            <w:r>
              <w:rPr>
                <w:rFonts w:ascii="宋体" w:hAnsi="宋体" w:cs="宋体"/>
                <w:szCs w:val="21"/>
                <w:highlight w:val="none"/>
              </w:rPr>
              <w:t>15</w:t>
            </w:r>
            <w:r>
              <w:rPr>
                <w:rFonts w:hint="eastAsia" w:ascii="宋体" w:hAnsi="宋体" w:cs="宋体"/>
                <w:szCs w:val="21"/>
                <w:highlight w:val="none"/>
              </w:rPr>
              <w:t>分，满足以上四项要求得</w:t>
            </w:r>
            <w:r>
              <w:rPr>
                <w:rFonts w:ascii="宋体" w:hAnsi="宋体" w:cs="宋体"/>
                <w:szCs w:val="21"/>
                <w:highlight w:val="none"/>
              </w:rPr>
              <w:t>12</w:t>
            </w:r>
            <w:r>
              <w:rPr>
                <w:rFonts w:hint="eastAsia" w:ascii="宋体" w:hAnsi="宋体" w:cs="宋体"/>
                <w:szCs w:val="21"/>
                <w:highlight w:val="none"/>
              </w:rPr>
              <w:t>分，满足以上三项要求得</w:t>
            </w:r>
            <w:r>
              <w:rPr>
                <w:rFonts w:ascii="宋体" w:hAnsi="宋体" w:cs="宋体"/>
                <w:szCs w:val="21"/>
                <w:highlight w:val="none"/>
              </w:rPr>
              <w:t>9</w:t>
            </w:r>
            <w:r>
              <w:rPr>
                <w:rFonts w:hint="eastAsia" w:ascii="宋体" w:hAnsi="宋体" w:cs="宋体"/>
                <w:szCs w:val="21"/>
                <w:highlight w:val="none"/>
              </w:rPr>
              <w:t>分，满足以上两项要求得6分，满足以上一项要求得</w:t>
            </w:r>
            <w:r>
              <w:rPr>
                <w:rFonts w:ascii="宋体" w:hAnsi="宋体" w:cs="宋体"/>
                <w:szCs w:val="21"/>
                <w:highlight w:val="none"/>
              </w:rPr>
              <w:t>3</w:t>
            </w:r>
            <w:r>
              <w:rPr>
                <w:rFonts w:hint="eastAsia" w:ascii="宋体" w:hAnsi="宋体" w:cs="宋体"/>
                <w:szCs w:val="21"/>
                <w:highlight w:val="none"/>
              </w:rPr>
              <w:t>分，其它情况不得分。</w:t>
            </w:r>
          </w:p>
        </w:tc>
        <w:tc>
          <w:tcPr>
            <w:tcW w:w="392"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15分</w:t>
            </w:r>
          </w:p>
        </w:tc>
        <w:tc>
          <w:tcPr>
            <w:tcW w:w="461" w:type="pct"/>
            <w:noWrap/>
            <w:vAlign w:val="center"/>
          </w:tcPr>
          <w:p>
            <w:pPr>
              <w:spacing w:line="320" w:lineRule="atLeast"/>
              <w:jc w:val="center"/>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2</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质量管理及保证措施</w:t>
            </w:r>
          </w:p>
        </w:tc>
        <w:tc>
          <w:tcPr>
            <w:tcW w:w="3365" w:type="pct"/>
            <w:noWrap/>
            <w:vAlign w:val="center"/>
          </w:tcPr>
          <w:p>
            <w:pPr>
              <w:jc w:val="left"/>
              <w:rPr>
                <w:rFonts w:ascii="宋体" w:hAnsi="宋体" w:cs="宋体"/>
                <w:szCs w:val="21"/>
                <w:highlight w:val="none"/>
              </w:rPr>
            </w:pPr>
            <w:r>
              <w:rPr>
                <w:rFonts w:hint="eastAsia" w:ascii="宋体" w:hAnsi="宋体" w:cs="宋体"/>
                <w:szCs w:val="21"/>
                <w:highlight w:val="none"/>
              </w:rPr>
              <w:t>评审内容：针对本项目需求提供质量管理及保证措施，计划有效、可行。</w:t>
            </w:r>
          </w:p>
          <w:p>
            <w:pPr>
              <w:ind w:left="-78" w:leftChars="-37" w:right="-73" w:rightChars="-35"/>
              <w:jc w:val="left"/>
              <w:rPr>
                <w:rFonts w:ascii="宋体" w:hAnsi="宋体" w:cs="宋体"/>
                <w:szCs w:val="21"/>
                <w:highlight w:val="none"/>
              </w:rPr>
            </w:pPr>
            <w:r>
              <w:rPr>
                <w:rFonts w:hint="eastAsia" w:ascii="宋体" w:hAnsi="宋体" w:cs="宋体"/>
                <w:szCs w:val="21"/>
                <w:highlight w:val="none"/>
              </w:rPr>
              <w:t>评分标准：</w:t>
            </w:r>
          </w:p>
          <w:p>
            <w:pPr>
              <w:ind w:left="-78" w:leftChars="-37" w:right="-73" w:rightChars="-35"/>
              <w:jc w:val="left"/>
              <w:rPr>
                <w:rFonts w:ascii="宋体" w:hAnsi="宋体" w:cs="宋体"/>
                <w:szCs w:val="21"/>
                <w:highlight w:val="none"/>
              </w:rPr>
            </w:pPr>
            <w:r>
              <w:rPr>
                <w:rFonts w:hint="eastAsia" w:ascii="宋体" w:hAnsi="宋体" w:cs="宋体"/>
                <w:szCs w:val="21"/>
                <w:highlight w:val="none"/>
              </w:rPr>
              <w:t>（1）质量管理及保证措施内容全面具体；</w:t>
            </w:r>
          </w:p>
          <w:p>
            <w:pPr>
              <w:ind w:left="-78" w:leftChars="-37" w:right="-73" w:rightChars="-35"/>
              <w:jc w:val="left"/>
              <w:rPr>
                <w:rFonts w:ascii="宋体" w:hAnsi="宋体" w:cs="宋体"/>
                <w:szCs w:val="21"/>
                <w:highlight w:val="none"/>
              </w:rPr>
            </w:pPr>
            <w:r>
              <w:rPr>
                <w:rFonts w:hint="eastAsia" w:ascii="宋体" w:hAnsi="宋体" w:cs="宋体"/>
                <w:szCs w:val="21"/>
                <w:highlight w:val="none"/>
              </w:rPr>
              <w:t>（2）质量管理及保证措施内容准确到位；</w:t>
            </w:r>
          </w:p>
          <w:p>
            <w:pPr>
              <w:ind w:left="-78" w:leftChars="-37" w:right="-73" w:rightChars="-35"/>
              <w:jc w:val="left"/>
              <w:rPr>
                <w:rFonts w:ascii="宋体" w:hAnsi="宋体" w:cs="宋体"/>
                <w:szCs w:val="21"/>
                <w:highlight w:val="none"/>
              </w:rPr>
            </w:pPr>
            <w:r>
              <w:rPr>
                <w:rFonts w:hint="eastAsia" w:ascii="宋体" w:hAnsi="宋体" w:cs="宋体"/>
                <w:szCs w:val="21"/>
                <w:highlight w:val="none"/>
              </w:rPr>
              <w:t>（3）质量管理及保证措施内容针对性强；</w:t>
            </w:r>
          </w:p>
          <w:p>
            <w:pPr>
              <w:ind w:left="-78" w:leftChars="-37" w:right="-73" w:rightChars="-35"/>
              <w:jc w:val="left"/>
              <w:rPr>
                <w:rFonts w:ascii="宋体" w:hAnsi="宋体" w:cs="宋体"/>
                <w:szCs w:val="21"/>
                <w:highlight w:val="none"/>
              </w:rPr>
            </w:pPr>
            <w:r>
              <w:rPr>
                <w:rFonts w:hint="eastAsia" w:ascii="宋体" w:hAnsi="宋体" w:cs="宋体"/>
                <w:szCs w:val="21"/>
                <w:highlight w:val="none"/>
              </w:rPr>
              <w:t>（4）质量管理及保证措施内容科学合理；</w:t>
            </w:r>
          </w:p>
          <w:p>
            <w:pPr>
              <w:ind w:left="-78" w:leftChars="-37" w:right="-73" w:rightChars="-35"/>
              <w:jc w:val="left"/>
              <w:rPr>
                <w:rFonts w:ascii="宋体" w:hAnsi="宋体" w:cs="宋体"/>
                <w:szCs w:val="21"/>
                <w:highlight w:val="none"/>
              </w:rPr>
            </w:pPr>
            <w:r>
              <w:rPr>
                <w:rFonts w:hint="eastAsia" w:ascii="宋体" w:hAnsi="宋体" w:cs="宋体"/>
                <w:szCs w:val="21"/>
                <w:highlight w:val="none"/>
              </w:rPr>
              <w:t>（5）质量管理及保证措施内容可操作性强。</w:t>
            </w:r>
          </w:p>
          <w:p>
            <w:pPr>
              <w:jc w:val="left"/>
              <w:rPr>
                <w:rFonts w:ascii="宋体" w:hAnsi="宋体" w:cs="宋体"/>
                <w:b/>
                <w:bCs/>
                <w:szCs w:val="21"/>
                <w:highlight w:val="none"/>
              </w:rPr>
            </w:pPr>
            <w:r>
              <w:rPr>
                <w:rFonts w:hint="eastAsia" w:ascii="宋体" w:hAnsi="宋体" w:cs="宋体"/>
                <w:szCs w:val="21"/>
                <w:highlight w:val="none"/>
              </w:rPr>
              <w:t>满足以上五项要求得</w:t>
            </w:r>
            <w:r>
              <w:rPr>
                <w:rFonts w:ascii="宋体" w:hAnsi="宋体" w:cs="宋体"/>
                <w:szCs w:val="21"/>
                <w:highlight w:val="none"/>
              </w:rPr>
              <w:t>10</w:t>
            </w:r>
            <w:r>
              <w:rPr>
                <w:rFonts w:hint="eastAsia" w:ascii="宋体" w:hAnsi="宋体" w:cs="宋体"/>
                <w:szCs w:val="21"/>
                <w:highlight w:val="none"/>
              </w:rPr>
              <w:t>分，满足以上四项要求得</w:t>
            </w:r>
            <w:r>
              <w:rPr>
                <w:rFonts w:ascii="宋体" w:hAnsi="宋体" w:cs="宋体"/>
                <w:szCs w:val="21"/>
                <w:highlight w:val="none"/>
              </w:rPr>
              <w:t>8</w:t>
            </w:r>
            <w:r>
              <w:rPr>
                <w:rFonts w:hint="eastAsia" w:ascii="宋体" w:hAnsi="宋体" w:cs="宋体"/>
                <w:szCs w:val="21"/>
                <w:highlight w:val="none"/>
              </w:rPr>
              <w:t>分，满足以上三项要求得</w:t>
            </w:r>
            <w:r>
              <w:rPr>
                <w:rFonts w:ascii="宋体" w:hAnsi="宋体" w:cs="宋体"/>
                <w:szCs w:val="21"/>
                <w:highlight w:val="none"/>
              </w:rPr>
              <w:t>6</w:t>
            </w:r>
            <w:r>
              <w:rPr>
                <w:rFonts w:hint="eastAsia" w:ascii="宋体" w:hAnsi="宋体" w:cs="宋体"/>
                <w:szCs w:val="21"/>
                <w:highlight w:val="none"/>
              </w:rPr>
              <w:t>分，满足以上两项要求得</w:t>
            </w:r>
            <w:r>
              <w:rPr>
                <w:rFonts w:ascii="宋体" w:hAnsi="宋体" w:cs="宋体"/>
                <w:szCs w:val="21"/>
                <w:highlight w:val="none"/>
              </w:rPr>
              <w:t>4</w:t>
            </w:r>
            <w:r>
              <w:rPr>
                <w:rFonts w:hint="eastAsia" w:ascii="宋体" w:hAnsi="宋体" w:cs="宋体"/>
                <w:szCs w:val="21"/>
                <w:highlight w:val="none"/>
              </w:rPr>
              <w:t>分，满足以上一项要求得</w:t>
            </w:r>
            <w:r>
              <w:rPr>
                <w:rFonts w:ascii="宋体" w:hAnsi="宋体" w:cs="宋体"/>
                <w:szCs w:val="21"/>
                <w:highlight w:val="none"/>
              </w:rPr>
              <w:t>2</w:t>
            </w:r>
            <w:r>
              <w:rPr>
                <w:rFonts w:hint="eastAsia" w:ascii="宋体" w:hAnsi="宋体" w:cs="宋体"/>
                <w:szCs w:val="21"/>
                <w:highlight w:val="none"/>
              </w:rPr>
              <w:t>分，其它情况不得分。</w:t>
            </w:r>
          </w:p>
        </w:tc>
        <w:tc>
          <w:tcPr>
            <w:tcW w:w="392" w:type="pct"/>
            <w:noWrap/>
            <w:vAlign w:val="center"/>
          </w:tcPr>
          <w:p>
            <w:pPr>
              <w:pStyle w:val="6"/>
              <w:spacing w:after="60" w:line="320" w:lineRule="atLeast"/>
              <w:jc w:val="center"/>
              <w:rPr>
                <w:rFonts w:ascii="宋体" w:hAnsi="宋体" w:cs="宋体"/>
                <w:szCs w:val="24"/>
                <w:highlight w:val="none"/>
              </w:rPr>
            </w:pPr>
            <w:r>
              <w:rPr>
                <w:rFonts w:hint="eastAsia" w:ascii="宋体" w:hAnsi="宋体" w:cs="宋体"/>
                <w:szCs w:val="24"/>
                <w:highlight w:val="none"/>
              </w:rPr>
              <w:t>1</w:t>
            </w:r>
            <w:r>
              <w:rPr>
                <w:rFonts w:ascii="宋体" w:hAnsi="宋体" w:cs="宋体"/>
                <w:szCs w:val="24"/>
                <w:highlight w:val="none"/>
              </w:rPr>
              <w:t>0</w:t>
            </w:r>
            <w:r>
              <w:rPr>
                <w:rFonts w:hint="eastAsia" w:ascii="宋体" w:hAnsi="宋体" w:cs="宋体"/>
                <w:szCs w:val="24"/>
                <w:highlight w:val="none"/>
              </w:rPr>
              <w:t>分</w:t>
            </w:r>
          </w:p>
        </w:tc>
        <w:tc>
          <w:tcPr>
            <w:tcW w:w="461" w:type="pct"/>
            <w:noWrap/>
            <w:vAlign w:val="center"/>
          </w:tcPr>
          <w:p>
            <w:pPr>
              <w:pStyle w:val="6"/>
              <w:spacing w:after="60" w:line="320" w:lineRule="atLeast"/>
              <w:rPr>
                <w:rFonts w:ascii="宋体" w:hAnsi="宋体" w:cs="宋体"/>
                <w:szCs w:val="24"/>
                <w:highlight w:val="none"/>
              </w:rPr>
            </w:pPr>
          </w:p>
          <w:p>
            <w:pPr>
              <w:pStyle w:val="6"/>
              <w:spacing w:after="60" w:line="320" w:lineRule="atLeast"/>
              <w:rPr>
                <w:rFonts w:ascii="宋体"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3</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3365" w:type="pct"/>
            <w:noWrap/>
            <w:vAlign w:val="center"/>
          </w:tcPr>
          <w:p>
            <w:pPr>
              <w:jc w:val="left"/>
              <w:rPr>
                <w:rFonts w:ascii="宋体" w:hAnsi="宋体" w:cs="宋体"/>
                <w:szCs w:val="21"/>
                <w:highlight w:val="none"/>
              </w:rPr>
            </w:pPr>
            <w:r>
              <w:rPr>
                <w:rFonts w:hint="eastAsia" w:ascii="宋体" w:hAnsi="宋体" w:cs="宋体"/>
                <w:szCs w:val="21"/>
                <w:highlight w:val="none"/>
              </w:rPr>
              <w:t>评审内容：针对该项目投标人对工作重点、难点的分析、解决重点难点问题的方案措施和建议。</w:t>
            </w:r>
          </w:p>
          <w:p>
            <w:pPr>
              <w:jc w:val="left"/>
              <w:rPr>
                <w:rFonts w:ascii="宋体" w:hAnsi="宋体" w:cs="宋体"/>
                <w:szCs w:val="21"/>
                <w:highlight w:val="none"/>
              </w:rPr>
            </w:pPr>
            <w:r>
              <w:rPr>
                <w:rFonts w:hint="eastAsia" w:ascii="宋体" w:hAnsi="宋体" w:cs="宋体"/>
                <w:szCs w:val="21"/>
                <w:highlight w:val="none"/>
              </w:rPr>
              <w:t>优良中差评分标准：</w:t>
            </w:r>
          </w:p>
          <w:p>
            <w:pPr>
              <w:jc w:val="left"/>
              <w:rPr>
                <w:rFonts w:ascii="宋体" w:hAnsi="宋体" w:cs="宋体"/>
                <w:szCs w:val="21"/>
                <w:highlight w:val="none"/>
              </w:rPr>
            </w:pPr>
            <w:r>
              <w:rPr>
                <w:rFonts w:hint="eastAsia" w:ascii="宋体" w:hAnsi="宋体" w:cs="宋体"/>
                <w:szCs w:val="21"/>
                <w:highlight w:val="none"/>
              </w:rPr>
              <w:t>（1）项目重点难点分析、应对措施及相关的合理化建议内容全面；</w:t>
            </w:r>
          </w:p>
          <w:p>
            <w:pPr>
              <w:jc w:val="left"/>
              <w:rPr>
                <w:rFonts w:ascii="宋体" w:hAnsi="宋体" w:cs="宋体"/>
                <w:szCs w:val="21"/>
                <w:highlight w:val="none"/>
              </w:rPr>
            </w:pPr>
            <w:r>
              <w:rPr>
                <w:rFonts w:hint="eastAsia" w:ascii="宋体" w:hAnsi="宋体" w:cs="宋体"/>
                <w:szCs w:val="21"/>
                <w:highlight w:val="none"/>
              </w:rPr>
              <w:t>（2）项目重点难点分析、应对措施及相关的合理化建议内容具体，表达清晰、完整、严谨；</w:t>
            </w:r>
          </w:p>
          <w:p>
            <w:pPr>
              <w:jc w:val="left"/>
              <w:rPr>
                <w:rFonts w:ascii="宋体" w:hAnsi="宋体" w:cs="宋体"/>
                <w:szCs w:val="21"/>
                <w:highlight w:val="none"/>
              </w:rPr>
            </w:pPr>
            <w:r>
              <w:rPr>
                <w:rFonts w:hint="eastAsia" w:ascii="宋体" w:hAnsi="宋体" w:cs="宋体"/>
                <w:szCs w:val="21"/>
                <w:highlight w:val="none"/>
              </w:rPr>
              <w:t>（3）项目重点难点分析、应对措施及相关的合理化建议内容针对性强；</w:t>
            </w:r>
          </w:p>
          <w:p>
            <w:pPr>
              <w:jc w:val="left"/>
              <w:rPr>
                <w:rFonts w:ascii="宋体" w:hAnsi="宋体" w:cs="宋体"/>
                <w:szCs w:val="21"/>
                <w:highlight w:val="none"/>
              </w:rPr>
            </w:pPr>
            <w:r>
              <w:rPr>
                <w:rFonts w:hint="eastAsia" w:ascii="宋体" w:hAnsi="宋体" w:cs="宋体"/>
                <w:szCs w:val="21"/>
                <w:highlight w:val="none"/>
              </w:rPr>
              <w:t>（4）项目重点难点分析、应对措施及相关的合理化建议内容先进，科学合理；</w:t>
            </w:r>
          </w:p>
          <w:p>
            <w:pPr>
              <w:jc w:val="left"/>
              <w:rPr>
                <w:rFonts w:ascii="宋体" w:hAnsi="宋体" w:cs="宋体"/>
                <w:szCs w:val="21"/>
                <w:highlight w:val="none"/>
              </w:rPr>
            </w:pPr>
            <w:r>
              <w:rPr>
                <w:rFonts w:hint="eastAsia" w:ascii="宋体" w:hAnsi="宋体" w:cs="宋体"/>
                <w:szCs w:val="21"/>
                <w:highlight w:val="none"/>
              </w:rPr>
              <w:t>（5）项目重点难点分析、应对措施及相关的合理化建议内容可操作性强；</w:t>
            </w:r>
          </w:p>
          <w:p>
            <w:pPr>
              <w:jc w:val="left"/>
              <w:rPr>
                <w:rFonts w:ascii="宋体" w:hAnsi="宋体" w:cs="宋体"/>
                <w:szCs w:val="21"/>
                <w:highlight w:val="none"/>
              </w:rPr>
            </w:pPr>
            <w:r>
              <w:rPr>
                <w:rFonts w:hint="eastAsia" w:ascii="宋体" w:hAnsi="宋体" w:cs="宋体"/>
                <w:szCs w:val="21"/>
                <w:highlight w:val="none"/>
              </w:rPr>
              <w:t>满足以上五项要求得</w:t>
            </w:r>
            <w:r>
              <w:rPr>
                <w:rFonts w:ascii="宋体" w:hAnsi="宋体" w:cs="宋体"/>
                <w:szCs w:val="21"/>
                <w:highlight w:val="none"/>
              </w:rPr>
              <w:t>10</w:t>
            </w:r>
            <w:r>
              <w:rPr>
                <w:rFonts w:hint="eastAsia" w:ascii="宋体" w:hAnsi="宋体" w:cs="宋体"/>
                <w:szCs w:val="21"/>
                <w:highlight w:val="none"/>
              </w:rPr>
              <w:t>分，满足以上四项要求得</w:t>
            </w:r>
            <w:r>
              <w:rPr>
                <w:rFonts w:ascii="宋体" w:hAnsi="宋体" w:cs="宋体"/>
                <w:szCs w:val="21"/>
                <w:highlight w:val="none"/>
              </w:rPr>
              <w:t>8</w:t>
            </w:r>
            <w:r>
              <w:rPr>
                <w:rFonts w:hint="eastAsia" w:ascii="宋体" w:hAnsi="宋体" w:cs="宋体"/>
                <w:szCs w:val="21"/>
                <w:highlight w:val="none"/>
              </w:rPr>
              <w:t>分，满足以上三项要求得</w:t>
            </w:r>
            <w:r>
              <w:rPr>
                <w:rFonts w:ascii="宋体" w:hAnsi="宋体" w:cs="宋体"/>
                <w:szCs w:val="21"/>
                <w:highlight w:val="none"/>
              </w:rPr>
              <w:t>6</w:t>
            </w:r>
            <w:r>
              <w:rPr>
                <w:rFonts w:hint="eastAsia" w:ascii="宋体" w:hAnsi="宋体" w:cs="宋体"/>
                <w:szCs w:val="21"/>
                <w:highlight w:val="none"/>
              </w:rPr>
              <w:t>分，满足以上两项要求得</w:t>
            </w:r>
            <w:r>
              <w:rPr>
                <w:rFonts w:ascii="宋体" w:hAnsi="宋体" w:cs="宋体"/>
                <w:szCs w:val="21"/>
                <w:highlight w:val="none"/>
              </w:rPr>
              <w:t>4</w:t>
            </w:r>
            <w:r>
              <w:rPr>
                <w:rFonts w:hint="eastAsia" w:ascii="宋体" w:hAnsi="宋体" w:cs="宋体"/>
                <w:szCs w:val="21"/>
                <w:highlight w:val="none"/>
              </w:rPr>
              <w:t>分，满足以上一项要求得</w:t>
            </w:r>
            <w:r>
              <w:rPr>
                <w:rFonts w:ascii="宋体" w:hAnsi="宋体" w:cs="宋体"/>
                <w:szCs w:val="21"/>
                <w:highlight w:val="none"/>
              </w:rPr>
              <w:t>2</w:t>
            </w:r>
            <w:r>
              <w:rPr>
                <w:rFonts w:hint="eastAsia" w:ascii="宋体" w:hAnsi="宋体" w:cs="宋体"/>
                <w:szCs w:val="21"/>
                <w:highlight w:val="none"/>
              </w:rPr>
              <w:t>分，其它情况不得分。</w:t>
            </w:r>
          </w:p>
        </w:tc>
        <w:tc>
          <w:tcPr>
            <w:tcW w:w="392" w:type="pct"/>
            <w:noWrap/>
            <w:vAlign w:val="center"/>
          </w:tcPr>
          <w:p>
            <w:pPr>
              <w:pStyle w:val="6"/>
              <w:spacing w:after="60" w:line="320" w:lineRule="atLeast"/>
              <w:jc w:val="center"/>
              <w:rPr>
                <w:rFonts w:ascii="宋体" w:hAnsi="宋体" w:cs="宋体"/>
                <w:szCs w:val="24"/>
                <w:highlight w:val="none"/>
              </w:rPr>
            </w:pPr>
            <w:r>
              <w:rPr>
                <w:rFonts w:hint="eastAsia" w:ascii="宋体" w:hAnsi="宋体" w:cs="宋体"/>
                <w:szCs w:val="24"/>
                <w:highlight w:val="none"/>
              </w:rPr>
              <w:t>1</w:t>
            </w:r>
            <w:r>
              <w:rPr>
                <w:rFonts w:ascii="宋体" w:hAnsi="宋体" w:cs="宋体"/>
                <w:szCs w:val="24"/>
                <w:highlight w:val="none"/>
              </w:rPr>
              <w:t>0</w:t>
            </w:r>
            <w:r>
              <w:rPr>
                <w:rFonts w:hint="eastAsia" w:ascii="宋体" w:hAnsi="宋体" w:cs="宋体"/>
                <w:szCs w:val="24"/>
                <w:highlight w:val="none"/>
              </w:rPr>
              <w:t>分</w:t>
            </w:r>
          </w:p>
        </w:tc>
        <w:tc>
          <w:tcPr>
            <w:tcW w:w="461" w:type="pct"/>
            <w:noWrap/>
            <w:vAlign w:val="center"/>
          </w:tcPr>
          <w:p>
            <w:pPr>
              <w:pStyle w:val="6"/>
              <w:spacing w:after="60" w:line="320" w:lineRule="atLeast"/>
              <w:rPr>
                <w:rFonts w:ascii="宋体"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4</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项目进度及保证措施</w:t>
            </w:r>
          </w:p>
        </w:tc>
        <w:tc>
          <w:tcPr>
            <w:tcW w:w="3365" w:type="pct"/>
            <w:noWrap/>
            <w:vAlign w:val="center"/>
          </w:tcPr>
          <w:p>
            <w:pPr>
              <w:adjustRightInd w:val="0"/>
              <w:snapToGrid w:val="0"/>
              <w:jc w:val="left"/>
              <w:rPr>
                <w:rFonts w:ascii="宋体" w:hAnsi="宋体" w:cs="宋体"/>
                <w:szCs w:val="21"/>
                <w:highlight w:val="none"/>
              </w:rPr>
            </w:pPr>
            <w:r>
              <w:rPr>
                <w:rFonts w:hint="eastAsia" w:ascii="宋体" w:hAnsi="宋体" w:cs="宋体"/>
                <w:szCs w:val="21"/>
                <w:highlight w:val="none"/>
              </w:rPr>
              <w:t>评审内容：针对本项目方案中进度及保证措施，计划有效、可行。</w:t>
            </w:r>
          </w:p>
          <w:p>
            <w:pPr>
              <w:ind w:left="-78" w:leftChars="-37" w:right="-73" w:rightChars="-35"/>
              <w:jc w:val="left"/>
              <w:rPr>
                <w:rFonts w:ascii="宋体" w:hAnsi="宋体" w:cs="宋体"/>
                <w:szCs w:val="21"/>
                <w:highlight w:val="none"/>
              </w:rPr>
            </w:pPr>
            <w:r>
              <w:rPr>
                <w:rFonts w:hint="eastAsia" w:ascii="宋体" w:hAnsi="宋体" w:cs="宋体"/>
                <w:szCs w:val="21"/>
                <w:highlight w:val="none"/>
              </w:rPr>
              <w:t>评分标准：</w:t>
            </w:r>
          </w:p>
          <w:p>
            <w:pPr>
              <w:ind w:left="-78" w:leftChars="-37" w:right="-73" w:rightChars="-35"/>
              <w:jc w:val="left"/>
              <w:rPr>
                <w:rFonts w:ascii="宋体" w:hAnsi="宋体" w:cs="宋体"/>
                <w:szCs w:val="21"/>
                <w:highlight w:val="none"/>
              </w:rPr>
            </w:pPr>
            <w:r>
              <w:rPr>
                <w:rFonts w:hint="eastAsia" w:ascii="宋体" w:hAnsi="宋体" w:cs="宋体"/>
                <w:szCs w:val="21"/>
                <w:highlight w:val="none"/>
              </w:rPr>
              <w:t>（1）项目进度保证措施内容全面具体；</w:t>
            </w:r>
          </w:p>
          <w:p>
            <w:pPr>
              <w:ind w:left="-78" w:leftChars="-37" w:right="-73" w:rightChars="-35"/>
              <w:jc w:val="left"/>
              <w:rPr>
                <w:rFonts w:ascii="宋体" w:hAnsi="宋体" w:cs="宋体"/>
                <w:szCs w:val="21"/>
                <w:highlight w:val="none"/>
              </w:rPr>
            </w:pPr>
            <w:r>
              <w:rPr>
                <w:rFonts w:hint="eastAsia" w:ascii="宋体" w:hAnsi="宋体" w:cs="宋体"/>
                <w:szCs w:val="21"/>
                <w:highlight w:val="none"/>
              </w:rPr>
              <w:t>（2）项目进度保证措施内容准确到位；</w:t>
            </w:r>
          </w:p>
          <w:p>
            <w:pPr>
              <w:ind w:left="-78" w:leftChars="-37" w:right="-73" w:rightChars="-35"/>
              <w:jc w:val="left"/>
              <w:rPr>
                <w:rFonts w:ascii="宋体" w:hAnsi="宋体" w:cs="宋体"/>
                <w:szCs w:val="21"/>
                <w:highlight w:val="none"/>
              </w:rPr>
            </w:pPr>
            <w:r>
              <w:rPr>
                <w:rFonts w:hint="eastAsia" w:ascii="宋体" w:hAnsi="宋体" w:cs="宋体"/>
                <w:szCs w:val="21"/>
                <w:highlight w:val="none"/>
              </w:rPr>
              <w:t>（3）项目进度保证措施内容针对性强；</w:t>
            </w:r>
          </w:p>
          <w:p>
            <w:pPr>
              <w:ind w:left="-78" w:leftChars="-37" w:right="-73" w:rightChars="-35"/>
              <w:jc w:val="left"/>
              <w:rPr>
                <w:rFonts w:ascii="宋体" w:hAnsi="宋体" w:cs="宋体"/>
                <w:szCs w:val="21"/>
                <w:highlight w:val="none"/>
              </w:rPr>
            </w:pPr>
            <w:r>
              <w:rPr>
                <w:rFonts w:hint="eastAsia" w:ascii="宋体" w:hAnsi="宋体" w:cs="宋体"/>
                <w:szCs w:val="21"/>
                <w:highlight w:val="none"/>
              </w:rPr>
              <w:t>（4）项目进度保证措施内容科学合理；</w:t>
            </w:r>
          </w:p>
          <w:p>
            <w:pPr>
              <w:ind w:left="-78" w:leftChars="-37" w:right="-73" w:rightChars="-35"/>
              <w:jc w:val="left"/>
              <w:rPr>
                <w:rFonts w:ascii="宋体" w:hAnsi="宋体" w:cs="宋体"/>
                <w:szCs w:val="21"/>
                <w:highlight w:val="none"/>
              </w:rPr>
            </w:pPr>
            <w:r>
              <w:rPr>
                <w:rFonts w:hint="eastAsia" w:ascii="宋体" w:hAnsi="宋体" w:cs="宋体"/>
                <w:szCs w:val="21"/>
                <w:highlight w:val="none"/>
              </w:rPr>
              <w:t>（5）项目进度及保证措施内容可操作性强。</w:t>
            </w:r>
          </w:p>
          <w:p>
            <w:pPr>
              <w:jc w:val="left"/>
              <w:rPr>
                <w:highlight w:val="none"/>
              </w:rPr>
            </w:pPr>
            <w:r>
              <w:rPr>
                <w:rFonts w:hint="eastAsia" w:ascii="宋体" w:hAnsi="宋体" w:cs="宋体"/>
                <w:szCs w:val="21"/>
                <w:highlight w:val="none"/>
              </w:rPr>
              <w:t>满足以上五项要求得</w:t>
            </w:r>
            <w:r>
              <w:rPr>
                <w:rFonts w:ascii="宋体" w:hAnsi="宋体" w:cs="宋体"/>
                <w:szCs w:val="21"/>
                <w:highlight w:val="none"/>
              </w:rPr>
              <w:t>10</w:t>
            </w:r>
            <w:r>
              <w:rPr>
                <w:rFonts w:hint="eastAsia" w:ascii="宋体" w:hAnsi="宋体" w:cs="宋体"/>
                <w:szCs w:val="21"/>
                <w:highlight w:val="none"/>
              </w:rPr>
              <w:t>分，满足以上四项要求得</w:t>
            </w:r>
            <w:r>
              <w:rPr>
                <w:rFonts w:ascii="宋体" w:hAnsi="宋体" w:cs="宋体"/>
                <w:szCs w:val="21"/>
                <w:highlight w:val="none"/>
              </w:rPr>
              <w:t>8</w:t>
            </w:r>
            <w:r>
              <w:rPr>
                <w:rFonts w:hint="eastAsia" w:ascii="宋体" w:hAnsi="宋体" w:cs="宋体"/>
                <w:szCs w:val="21"/>
                <w:highlight w:val="none"/>
              </w:rPr>
              <w:t>分，满足以上三项要求得</w:t>
            </w:r>
            <w:r>
              <w:rPr>
                <w:rFonts w:ascii="宋体" w:hAnsi="宋体" w:cs="宋体"/>
                <w:szCs w:val="21"/>
                <w:highlight w:val="none"/>
              </w:rPr>
              <w:t>6</w:t>
            </w:r>
            <w:r>
              <w:rPr>
                <w:rFonts w:hint="eastAsia" w:ascii="宋体" w:hAnsi="宋体" w:cs="宋体"/>
                <w:szCs w:val="21"/>
                <w:highlight w:val="none"/>
              </w:rPr>
              <w:t>分，满足以上两项要求得</w:t>
            </w:r>
            <w:r>
              <w:rPr>
                <w:rFonts w:ascii="宋体" w:hAnsi="宋体" w:cs="宋体"/>
                <w:szCs w:val="21"/>
                <w:highlight w:val="none"/>
              </w:rPr>
              <w:t>4</w:t>
            </w:r>
            <w:r>
              <w:rPr>
                <w:rFonts w:hint="eastAsia" w:ascii="宋体" w:hAnsi="宋体" w:cs="宋体"/>
                <w:szCs w:val="21"/>
                <w:highlight w:val="none"/>
              </w:rPr>
              <w:t>分，满足以上一项要求得</w:t>
            </w:r>
            <w:r>
              <w:rPr>
                <w:rFonts w:ascii="宋体" w:hAnsi="宋体" w:cs="宋体"/>
                <w:szCs w:val="21"/>
                <w:highlight w:val="none"/>
              </w:rPr>
              <w:t>2</w:t>
            </w:r>
            <w:r>
              <w:rPr>
                <w:rFonts w:hint="eastAsia" w:ascii="宋体" w:hAnsi="宋体" w:cs="宋体"/>
                <w:szCs w:val="21"/>
                <w:highlight w:val="none"/>
              </w:rPr>
              <w:t>分，其它情况不得分。</w:t>
            </w:r>
          </w:p>
        </w:tc>
        <w:tc>
          <w:tcPr>
            <w:tcW w:w="392" w:type="pct"/>
            <w:noWrap/>
            <w:vAlign w:val="center"/>
          </w:tcPr>
          <w:p>
            <w:pPr>
              <w:pStyle w:val="6"/>
              <w:spacing w:after="60" w:line="320" w:lineRule="atLeast"/>
              <w:jc w:val="center"/>
              <w:rPr>
                <w:rFonts w:ascii="宋体" w:hAnsi="宋体" w:cs="宋体"/>
                <w:szCs w:val="24"/>
                <w:highlight w:val="none"/>
              </w:rPr>
            </w:pPr>
            <w:r>
              <w:rPr>
                <w:rFonts w:hint="eastAsia" w:ascii="宋体" w:hAnsi="宋体" w:cs="宋体"/>
                <w:szCs w:val="24"/>
                <w:highlight w:val="none"/>
              </w:rPr>
              <w:t>1</w:t>
            </w:r>
            <w:r>
              <w:rPr>
                <w:rFonts w:ascii="宋体" w:hAnsi="宋体" w:cs="宋体"/>
                <w:szCs w:val="24"/>
                <w:highlight w:val="none"/>
              </w:rPr>
              <w:t>0</w:t>
            </w:r>
            <w:r>
              <w:rPr>
                <w:rFonts w:hint="eastAsia" w:ascii="宋体" w:hAnsi="宋体" w:cs="宋体"/>
                <w:szCs w:val="24"/>
                <w:highlight w:val="none"/>
              </w:rPr>
              <w:t>分</w:t>
            </w:r>
          </w:p>
        </w:tc>
        <w:tc>
          <w:tcPr>
            <w:tcW w:w="461" w:type="pct"/>
            <w:noWrap/>
            <w:vAlign w:val="center"/>
          </w:tcPr>
          <w:p>
            <w:pPr>
              <w:pStyle w:val="6"/>
              <w:spacing w:after="60" w:line="320" w:lineRule="atLeast"/>
              <w:rPr>
                <w:rFonts w:ascii="宋体"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5</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项目团队要求</w:t>
            </w:r>
          </w:p>
        </w:tc>
        <w:tc>
          <w:tcPr>
            <w:tcW w:w="3365" w:type="pct"/>
            <w:noWrap/>
            <w:vAlign w:val="center"/>
          </w:tcPr>
          <w:p>
            <w:pPr>
              <w:jc w:val="left"/>
              <w:rPr>
                <w:highlight w:val="none"/>
              </w:rPr>
            </w:pPr>
            <w:r>
              <w:rPr>
                <w:rFonts w:hint="eastAsia"/>
                <w:highlight w:val="none"/>
              </w:rPr>
              <w:t>1.投标人为本项目拟安排的团队负责人：</w:t>
            </w:r>
          </w:p>
          <w:p>
            <w:pPr>
              <w:jc w:val="left"/>
              <w:rPr>
                <w:highlight w:val="none"/>
              </w:rPr>
            </w:pPr>
            <w:r>
              <w:rPr>
                <w:rFonts w:hint="eastAsia"/>
                <w:highlight w:val="none"/>
              </w:rPr>
              <w:t>1名，具备大专以上学历，具备相关安全巡查服务类工作经验，否则不得分。</w:t>
            </w:r>
          </w:p>
          <w:p>
            <w:pPr>
              <w:jc w:val="left"/>
              <w:rPr>
                <w:highlight w:val="none"/>
              </w:rPr>
            </w:pPr>
            <w:r>
              <w:rPr>
                <w:rFonts w:hint="eastAsia"/>
                <w:highlight w:val="none"/>
              </w:rPr>
              <w:t>（1）团队负责人具有注册安全工程师执业资格证书，得8分；</w:t>
            </w:r>
          </w:p>
          <w:p>
            <w:pPr>
              <w:jc w:val="left"/>
              <w:rPr>
                <w:highlight w:val="none"/>
              </w:rPr>
            </w:pPr>
            <w:r>
              <w:rPr>
                <w:rFonts w:hint="eastAsia"/>
                <w:highlight w:val="none"/>
              </w:rPr>
              <w:t>2.团队其它成员：</w:t>
            </w:r>
          </w:p>
          <w:p>
            <w:pPr>
              <w:ind w:firstLine="105" w:firstLineChars="50"/>
              <w:jc w:val="left"/>
              <w:rPr>
                <w:highlight w:val="none"/>
              </w:rPr>
            </w:pPr>
            <w:r>
              <w:rPr>
                <w:rFonts w:hint="eastAsia"/>
                <w:highlight w:val="none"/>
                <w:lang w:val="en-US" w:eastAsia="zh-CN"/>
              </w:rPr>
              <w:t>1</w:t>
            </w:r>
            <w:r>
              <w:rPr>
                <w:rFonts w:hint="eastAsia"/>
                <w:highlight w:val="none"/>
              </w:rPr>
              <w:t>名，具备大专以上学历，具备相关安全巡查类服务项目工作经验，否则不得分。</w:t>
            </w:r>
          </w:p>
          <w:p>
            <w:pPr>
              <w:jc w:val="left"/>
              <w:rPr>
                <w:highlight w:val="none"/>
              </w:rPr>
            </w:pPr>
            <w:r>
              <w:rPr>
                <w:rFonts w:hint="eastAsia"/>
                <w:highlight w:val="none"/>
              </w:rPr>
              <w:t>（1）团队成员（团队负责人除外）具有注册安全工程师资格证书的每提供1人得</w:t>
            </w:r>
            <w:r>
              <w:rPr>
                <w:rFonts w:hint="eastAsia"/>
                <w:highlight w:val="none"/>
                <w:lang w:val="en-US" w:eastAsia="zh-CN"/>
              </w:rPr>
              <w:t>4</w:t>
            </w:r>
            <w:r>
              <w:rPr>
                <w:rFonts w:hint="eastAsia"/>
                <w:highlight w:val="none"/>
              </w:rPr>
              <w:t>分；</w:t>
            </w:r>
          </w:p>
          <w:p>
            <w:pPr>
              <w:jc w:val="left"/>
              <w:rPr>
                <w:highlight w:val="none"/>
              </w:rPr>
            </w:pPr>
            <w:r>
              <w:rPr>
                <w:rFonts w:hint="eastAsia"/>
                <w:highlight w:val="none"/>
              </w:rPr>
              <w:t>（2）团队成员（团队负责人除外）具有安全评价师资格证书的每提供1人得</w:t>
            </w:r>
            <w:r>
              <w:rPr>
                <w:rFonts w:hint="eastAsia"/>
                <w:highlight w:val="none"/>
                <w:lang w:val="en-US" w:eastAsia="zh-CN"/>
              </w:rPr>
              <w:t>3</w:t>
            </w:r>
            <w:r>
              <w:rPr>
                <w:rFonts w:hint="eastAsia"/>
                <w:highlight w:val="none"/>
              </w:rPr>
              <w:t>分。</w:t>
            </w:r>
          </w:p>
        </w:tc>
        <w:tc>
          <w:tcPr>
            <w:tcW w:w="392" w:type="pct"/>
            <w:noWrap/>
            <w:vAlign w:val="center"/>
          </w:tcPr>
          <w:p>
            <w:pPr>
              <w:spacing w:line="320" w:lineRule="atLeast"/>
              <w:jc w:val="center"/>
              <w:rPr>
                <w:rFonts w:ascii="宋体" w:hAnsi="宋体" w:cs="宋体"/>
                <w:szCs w:val="21"/>
                <w:highlight w:val="none"/>
              </w:rPr>
            </w:pPr>
            <w:r>
              <w:rPr>
                <w:rFonts w:ascii="宋体" w:hAnsi="宋体" w:cs="宋体"/>
                <w:szCs w:val="21"/>
                <w:highlight w:val="none"/>
              </w:rPr>
              <w:t>15</w:t>
            </w:r>
            <w:r>
              <w:rPr>
                <w:rFonts w:hint="eastAsia" w:ascii="宋体" w:hAnsi="宋体" w:cs="宋体"/>
                <w:szCs w:val="21"/>
                <w:highlight w:val="none"/>
              </w:rPr>
              <w:t>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6</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资质认证与专业技术情况</w:t>
            </w:r>
          </w:p>
        </w:tc>
        <w:tc>
          <w:tcPr>
            <w:tcW w:w="3365" w:type="pct"/>
            <w:noWrap/>
            <w:vAlign w:val="center"/>
          </w:tcPr>
          <w:p>
            <w:pPr>
              <w:ind w:left="-63" w:leftChars="-30" w:right="-88" w:rightChars="-42"/>
              <w:jc w:val="left"/>
              <w:rPr>
                <w:rFonts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rPr>
              <w:t>投标人是在中华人民共和国境内注册并合法运作的独立法人机构，具有质量管理体系认证证书、职业健康安全管理体系认证证书、环境管理体系认证证书、信息安全管理体系认证证书；</w:t>
            </w:r>
          </w:p>
          <w:p>
            <w:pPr>
              <w:ind w:left="-63" w:leftChars="-30" w:right="-88" w:rightChars="-42"/>
              <w:jc w:val="left"/>
              <w:rPr>
                <w:rFonts w:ascii="宋体" w:hAnsi="宋体" w:cs="宋体"/>
                <w:szCs w:val="21"/>
                <w:highlight w:val="none"/>
              </w:rPr>
            </w:pPr>
            <w:r>
              <w:rPr>
                <w:rFonts w:hint="eastAsia" w:ascii="宋体" w:hAnsi="宋体" w:cs="宋体"/>
                <w:szCs w:val="21"/>
                <w:highlight w:val="none"/>
              </w:rPr>
              <w:t>每提供一项得0.5分，满分2分。</w:t>
            </w:r>
          </w:p>
          <w:p>
            <w:pPr>
              <w:ind w:left="-63" w:leftChars="-30" w:right="-88" w:rightChars="-42"/>
              <w:jc w:val="left"/>
              <w:rPr>
                <w:rFonts w:ascii="宋体" w:hAnsi="宋体" w:cs="宋体"/>
                <w:szCs w:val="21"/>
                <w:highlight w:val="none"/>
              </w:rPr>
            </w:pPr>
            <w:r>
              <w:rPr>
                <w:rFonts w:hint="eastAsia" w:ascii="宋体" w:hAnsi="宋体" w:cs="宋体"/>
                <w:szCs w:val="21"/>
                <w:highlight w:val="none"/>
              </w:rPr>
              <w:t>提供有效的资质证书复印件并加盖公章作为证明材料，未按要求提供或提供不清晰导致无法判断的不得分。</w:t>
            </w:r>
          </w:p>
          <w:p>
            <w:pPr>
              <w:ind w:left="-63" w:leftChars="-30" w:right="-88" w:rightChars="-42"/>
              <w:jc w:val="left"/>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投标人具备</w:t>
            </w:r>
            <w:r>
              <w:rPr>
                <w:rFonts w:hint="eastAsia" w:ascii="宋体" w:hAnsi="宋体" w:cs="宋体"/>
                <w:szCs w:val="21"/>
                <w:highlight w:val="none"/>
                <w:lang w:eastAsia="zh-CN"/>
              </w:rPr>
              <w:t>安全服务类相关</w:t>
            </w:r>
            <w:r>
              <w:rPr>
                <w:rFonts w:hint="eastAsia" w:ascii="宋体" w:hAnsi="宋体" w:cs="宋体"/>
                <w:szCs w:val="21"/>
                <w:highlight w:val="none"/>
              </w:rPr>
              <w:t>软件著作权登记证书；</w:t>
            </w:r>
          </w:p>
          <w:p>
            <w:pPr>
              <w:ind w:left="-63" w:leftChars="-30" w:right="-88" w:rightChars="-42"/>
              <w:jc w:val="left"/>
              <w:rPr>
                <w:rFonts w:ascii="宋体" w:hAnsi="宋体" w:cs="宋体"/>
                <w:szCs w:val="21"/>
                <w:highlight w:val="none"/>
              </w:rPr>
            </w:pPr>
            <w:r>
              <w:rPr>
                <w:rFonts w:hint="eastAsia" w:ascii="宋体" w:hAnsi="宋体" w:cs="宋体"/>
                <w:szCs w:val="21"/>
                <w:highlight w:val="none"/>
              </w:rPr>
              <w:t>每提供一项得0.5分，满分2分。</w:t>
            </w:r>
          </w:p>
          <w:p>
            <w:pPr>
              <w:jc w:val="left"/>
              <w:rPr>
                <w:rFonts w:ascii="宋体" w:hAnsi="宋体" w:cs="宋体"/>
                <w:szCs w:val="21"/>
                <w:highlight w:val="none"/>
              </w:rPr>
            </w:pPr>
            <w:r>
              <w:rPr>
                <w:rFonts w:hint="eastAsia" w:ascii="宋体" w:hAnsi="宋体" w:cs="宋体"/>
                <w:szCs w:val="21"/>
                <w:highlight w:val="none"/>
              </w:rPr>
              <w:t>提供软件著作权登记证书复印件并加盖公章作为证明材料</w:t>
            </w:r>
            <w:r>
              <w:rPr>
                <w:rFonts w:hint="eastAsia" w:ascii="宋体" w:hAnsi="宋体" w:cs="宋体"/>
                <w:szCs w:val="21"/>
                <w:highlight w:val="none"/>
                <w:lang w:eastAsia="zh-CN"/>
              </w:rPr>
              <w:t>，</w:t>
            </w:r>
            <w:r>
              <w:rPr>
                <w:rFonts w:hint="eastAsia" w:ascii="宋体" w:hAnsi="宋体" w:cs="宋体"/>
                <w:szCs w:val="21"/>
                <w:highlight w:val="none"/>
              </w:rPr>
              <w:t>未按要求提供或提供不清晰导致无法判断的不得分。</w:t>
            </w:r>
          </w:p>
        </w:tc>
        <w:tc>
          <w:tcPr>
            <w:tcW w:w="392"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4分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7</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同类业绩情况</w:t>
            </w:r>
          </w:p>
        </w:tc>
        <w:tc>
          <w:tcPr>
            <w:tcW w:w="3365" w:type="pct"/>
            <w:noWrap/>
            <w:vAlign w:val="center"/>
          </w:tcPr>
          <w:p>
            <w:pPr>
              <w:widowControl/>
              <w:ind w:left="-78" w:leftChars="-37" w:right="-73" w:rightChars="-35"/>
              <w:jc w:val="left"/>
              <w:rPr>
                <w:rFonts w:ascii="宋体" w:hAnsi="宋体" w:cs="宋体"/>
                <w:szCs w:val="21"/>
                <w:highlight w:val="none"/>
              </w:rPr>
            </w:pPr>
            <w:r>
              <w:rPr>
                <w:rFonts w:hint="eastAsia" w:ascii="宋体" w:hAnsi="宋体" w:cs="宋体"/>
                <w:szCs w:val="21"/>
                <w:highlight w:val="none"/>
              </w:rPr>
              <w:t>20</w:t>
            </w:r>
            <w:r>
              <w:rPr>
                <w:rFonts w:ascii="宋体" w:hAnsi="宋体" w:cs="宋体"/>
                <w:szCs w:val="21"/>
                <w:highlight w:val="none"/>
              </w:rPr>
              <w:t>20</w:t>
            </w:r>
            <w:r>
              <w:rPr>
                <w:rFonts w:hint="eastAsia" w:ascii="宋体" w:hAnsi="宋体" w:cs="宋体"/>
                <w:szCs w:val="21"/>
                <w:highlight w:val="none"/>
              </w:rPr>
              <w:t>年1月1日至本项目投标截止之日，具有</w:t>
            </w:r>
            <w:r>
              <w:rPr>
                <w:rFonts w:hint="eastAsia" w:ascii="宋体" w:hAnsi="宋体" w:cs="宋体"/>
                <w:szCs w:val="21"/>
                <w:highlight w:val="none"/>
                <w:u w:val="single"/>
              </w:rPr>
              <w:t>安全服务类项目业绩</w:t>
            </w:r>
            <w:r>
              <w:rPr>
                <w:rFonts w:hint="eastAsia" w:ascii="宋体" w:hAnsi="宋体" w:cs="宋体"/>
                <w:szCs w:val="21"/>
                <w:highlight w:val="none"/>
              </w:rPr>
              <w:t>（以合同签订时间为准）；业绩项目每提供1项得5分，最高得10分，未提供不得分。（提供合同关键页或其他相关证明材料复印件，加盖公章，原件备查）</w:t>
            </w:r>
          </w:p>
        </w:tc>
        <w:tc>
          <w:tcPr>
            <w:tcW w:w="392" w:type="pct"/>
            <w:noWrap/>
            <w:vAlign w:val="center"/>
          </w:tcPr>
          <w:p>
            <w:pPr>
              <w:spacing w:line="320" w:lineRule="atLeast"/>
              <w:jc w:val="center"/>
              <w:rPr>
                <w:rFonts w:ascii="宋体" w:hAnsi="宋体" w:cs="宋体"/>
                <w:kern w:val="0"/>
                <w:szCs w:val="21"/>
                <w:highlight w:val="none"/>
              </w:rPr>
            </w:pPr>
            <w:r>
              <w:rPr>
                <w:rFonts w:hint="eastAsia" w:ascii="宋体" w:hAnsi="宋体" w:cs="宋体"/>
                <w:kern w:val="0"/>
                <w:szCs w:val="21"/>
                <w:highlight w:val="none"/>
              </w:rPr>
              <w:t>10分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8</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履约评价情况</w:t>
            </w:r>
          </w:p>
        </w:tc>
        <w:tc>
          <w:tcPr>
            <w:tcW w:w="3365" w:type="pct"/>
            <w:noWrap/>
            <w:vAlign w:val="center"/>
          </w:tcPr>
          <w:p>
            <w:pPr>
              <w:jc w:val="left"/>
              <w:rPr>
                <w:rFonts w:ascii="宋体" w:hAnsi="宋体" w:cs="宋体"/>
                <w:szCs w:val="21"/>
                <w:highlight w:val="none"/>
              </w:rPr>
            </w:pPr>
            <w:r>
              <w:rPr>
                <w:rFonts w:hint="eastAsia" w:ascii="宋体" w:hAnsi="宋体" w:cs="宋体"/>
                <w:szCs w:val="21"/>
                <w:highlight w:val="none"/>
              </w:rPr>
              <w:t>上述同类业绩中，经服务单位考核评价为优或满意的，每提供一项得</w:t>
            </w:r>
            <w:r>
              <w:rPr>
                <w:rFonts w:ascii="宋体" w:hAnsi="宋体" w:cs="宋体"/>
                <w:szCs w:val="21"/>
                <w:highlight w:val="none"/>
              </w:rPr>
              <w:t>2</w:t>
            </w:r>
            <w:r>
              <w:rPr>
                <w:rFonts w:hint="eastAsia" w:ascii="宋体" w:hAnsi="宋体" w:cs="宋体"/>
                <w:szCs w:val="21"/>
                <w:highlight w:val="none"/>
              </w:rPr>
              <w:t>分，满分</w:t>
            </w:r>
            <w:r>
              <w:rPr>
                <w:rFonts w:ascii="宋体" w:hAnsi="宋体" w:cs="宋体"/>
                <w:szCs w:val="21"/>
                <w:highlight w:val="none"/>
              </w:rPr>
              <w:t>4</w:t>
            </w:r>
            <w:r>
              <w:rPr>
                <w:rFonts w:hint="eastAsia" w:ascii="宋体" w:hAnsi="宋体" w:cs="宋体"/>
                <w:szCs w:val="21"/>
                <w:highlight w:val="none"/>
              </w:rPr>
              <w:t>分</w:t>
            </w:r>
            <w:r>
              <w:rPr>
                <w:rFonts w:hint="eastAsia" w:ascii="宋体" w:hAnsi="宋体" w:cs="宋体"/>
                <w:szCs w:val="21"/>
                <w:highlight w:val="none"/>
                <w:lang w:eastAsia="zh-CN"/>
              </w:rPr>
              <w:t>；</w:t>
            </w:r>
            <w:r>
              <w:rPr>
                <w:rFonts w:hint="eastAsia" w:ascii="宋体" w:hAnsi="宋体" w:cs="宋体"/>
                <w:szCs w:val="21"/>
                <w:highlight w:val="none"/>
              </w:rPr>
              <w:t>经服务单位考核评价为</w:t>
            </w:r>
            <w:r>
              <w:rPr>
                <w:rFonts w:hint="eastAsia" w:ascii="宋体" w:hAnsi="宋体" w:cs="宋体"/>
                <w:szCs w:val="21"/>
                <w:highlight w:val="none"/>
                <w:lang w:eastAsia="zh-CN"/>
              </w:rPr>
              <w:t>合格或良好的，每提供一项得</w:t>
            </w:r>
            <w:r>
              <w:rPr>
                <w:rFonts w:hint="eastAsia" w:ascii="宋体" w:hAnsi="宋体" w:cs="宋体"/>
                <w:szCs w:val="21"/>
                <w:highlight w:val="none"/>
                <w:lang w:val="en-US" w:eastAsia="zh-CN"/>
              </w:rPr>
              <w:t>1分。</w:t>
            </w:r>
            <w:r>
              <w:rPr>
                <w:rFonts w:hint="eastAsia" w:ascii="宋体" w:hAnsi="宋体" w:cs="宋体"/>
                <w:szCs w:val="21"/>
                <w:highlight w:val="none"/>
              </w:rPr>
              <w:t>（须提供盖有服务单位公章的相关评价证明材料，加盖公章，不提供不得分）</w:t>
            </w:r>
          </w:p>
        </w:tc>
        <w:tc>
          <w:tcPr>
            <w:tcW w:w="392" w:type="pct"/>
            <w:noWrap/>
            <w:vAlign w:val="center"/>
          </w:tcPr>
          <w:p>
            <w:pPr>
              <w:spacing w:line="320" w:lineRule="atLeast"/>
              <w:jc w:val="center"/>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9</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服务响应</w:t>
            </w:r>
          </w:p>
        </w:tc>
        <w:tc>
          <w:tcPr>
            <w:tcW w:w="3365" w:type="pct"/>
            <w:noWrap/>
            <w:vAlign w:val="center"/>
          </w:tcPr>
          <w:p>
            <w:pPr>
              <w:ind w:left="-78" w:leftChars="-37" w:right="-73" w:rightChars="-35"/>
              <w:jc w:val="left"/>
              <w:rPr>
                <w:rFonts w:ascii="宋体" w:hAnsi="宋体" w:cs="宋体"/>
                <w:szCs w:val="21"/>
                <w:highlight w:val="none"/>
              </w:rPr>
            </w:pPr>
            <w:r>
              <w:rPr>
                <w:rFonts w:hint="eastAsia" w:ascii="宋体" w:hAnsi="宋体" w:cs="宋体"/>
                <w:szCs w:val="21"/>
                <w:highlight w:val="none"/>
              </w:rPr>
              <w:t>评审委员会根据投标人承诺的服务响应时间进行评审：</w:t>
            </w:r>
          </w:p>
          <w:p>
            <w:pPr>
              <w:ind w:left="-78" w:leftChars="-37" w:right="-73" w:rightChars="-35"/>
              <w:jc w:val="left"/>
              <w:rPr>
                <w:rFonts w:ascii="宋体" w:hAnsi="宋体" w:cs="宋体"/>
                <w:szCs w:val="21"/>
                <w:highlight w:val="none"/>
              </w:rPr>
            </w:pPr>
            <w:r>
              <w:rPr>
                <w:rFonts w:hint="eastAsia" w:ascii="宋体" w:hAnsi="宋体" w:cs="宋体"/>
                <w:szCs w:val="21"/>
                <w:highlight w:val="none"/>
              </w:rPr>
              <w:t>承诺1小时之内响应的得</w:t>
            </w:r>
            <w:r>
              <w:rPr>
                <w:rFonts w:ascii="宋体" w:hAnsi="宋体" w:cs="宋体"/>
                <w:szCs w:val="21"/>
                <w:highlight w:val="none"/>
              </w:rPr>
              <w:t>4</w:t>
            </w:r>
            <w:r>
              <w:rPr>
                <w:rFonts w:hint="eastAsia" w:ascii="宋体" w:hAnsi="宋体" w:cs="宋体"/>
                <w:szCs w:val="21"/>
                <w:highlight w:val="none"/>
              </w:rPr>
              <w:t>分；</w:t>
            </w:r>
          </w:p>
          <w:p>
            <w:pPr>
              <w:ind w:left="-78" w:leftChars="-37" w:right="-73" w:rightChars="-35"/>
              <w:jc w:val="left"/>
              <w:rPr>
                <w:rFonts w:ascii="宋体" w:hAnsi="宋体" w:cs="宋体"/>
                <w:szCs w:val="21"/>
                <w:highlight w:val="none"/>
              </w:rPr>
            </w:pPr>
            <w:r>
              <w:rPr>
                <w:rFonts w:hint="eastAsia" w:ascii="宋体" w:hAnsi="宋体" w:cs="宋体"/>
                <w:szCs w:val="21"/>
                <w:highlight w:val="none"/>
              </w:rPr>
              <w:t>承诺1-2小时（不含2小时）之间响应的得</w:t>
            </w:r>
            <w:r>
              <w:rPr>
                <w:rFonts w:ascii="宋体" w:hAnsi="宋体" w:cs="宋体"/>
                <w:szCs w:val="21"/>
                <w:highlight w:val="none"/>
              </w:rPr>
              <w:t>2</w:t>
            </w:r>
            <w:r>
              <w:rPr>
                <w:rFonts w:hint="eastAsia" w:ascii="宋体" w:hAnsi="宋体" w:cs="宋体"/>
                <w:szCs w:val="21"/>
                <w:highlight w:val="none"/>
              </w:rPr>
              <w:t>分；</w:t>
            </w:r>
          </w:p>
          <w:p>
            <w:pPr>
              <w:ind w:left="-78" w:leftChars="-37" w:right="-73" w:rightChars="-35"/>
              <w:jc w:val="left"/>
              <w:rPr>
                <w:rFonts w:ascii="宋体" w:hAnsi="宋体" w:cs="宋体"/>
                <w:szCs w:val="21"/>
                <w:highlight w:val="none"/>
              </w:rPr>
            </w:pPr>
            <w:r>
              <w:rPr>
                <w:rFonts w:hint="eastAsia" w:ascii="宋体" w:hAnsi="宋体" w:cs="宋体"/>
                <w:szCs w:val="21"/>
                <w:highlight w:val="none"/>
              </w:rPr>
              <w:t>承诺2小时（含2小时）-3小时（不含3小时）之间响应的得1分，其它不得分。</w:t>
            </w:r>
          </w:p>
          <w:p>
            <w:pPr>
              <w:jc w:val="left"/>
              <w:rPr>
                <w:rFonts w:ascii="宋体" w:hAnsi="宋体" w:cs="宋体"/>
                <w:szCs w:val="21"/>
                <w:highlight w:val="none"/>
              </w:rPr>
            </w:pPr>
            <w:r>
              <w:rPr>
                <w:rFonts w:hint="eastAsia" w:ascii="宋体" w:hAnsi="宋体" w:cs="宋体"/>
                <w:szCs w:val="21"/>
                <w:highlight w:val="none"/>
              </w:rPr>
              <w:t>提供承诺函（格式自拟）加盖投标人公章作为证明材料，否则不得分。</w:t>
            </w:r>
          </w:p>
        </w:tc>
        <w:tc>
          <w:tcPr>
            <w:tcW w:w="392" w:type="pct"/>
            <w:noWrap/>
            <w:vAlign w:val="center"/>
          </w:tcPr>
          <w:p>
            <w:pPr>
              <w:spacing w:line="320" w:lineRule="atLeast"/>
              <w:jc w:val="center"/>
              <w:rPr>
                <w:rFonts w:ascii="宋体" w:hAnsi="宋体" w:cs="宋体"/>
                <w:kern w:val="0"/>
                <w:szCs w:val="21"/>
                <w:highlight w:val="none"/>
              </w:rPr>
            </w:pPr>
            <w:r>
              <w:rPr>
                <w:rFonts w:ascii="宋体" w:hAnsi="宋体" w:cs="宋体"/>
                <w:kern w:val="0"/>
                <w:szCs w:val="21"/>
                <w:highlight w:val="none"/>
              </w:rPr>
              <w:t>4</w:t>
            </w:r>
            <w:r>
              <w:rPr>
                <w:rFonts w:hint="eastAsia" w:ascii="宋体" w:hAnsi="宋体" w:cs="宋体"/>
                <w:kern w:val="0"/>
                <w:szCs w:val="21"/>
                <w:highlight w:val="none"/>
              </w:rPr>
              <w:t>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10</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违约承诺</w:t>
            </w:r>
          </w:p>
        </w:tc>
        <w:tc>
          <w:tcPr>
            <w:tcW w:w="3365" w:type="pct"/>
            <w:noWrap/>
            <w:vAlign w:val="center"/>
          </w:tcPr>
          <w:p>
            <w:pPr>
              <w:ind w:left="-78" w:leftChars="-37" w:right="-73" w:rightChars="-35"/>
              <w:jc w:val="left"/>
              <w:rPr>
                <w:rFonts w:ascii="宋体" w:hAnsi="宋体" w:cs="宋体"/>
                <w:szCs w:val="21"/>
                <w:highlight w:val="none"/>
              </w:rPr>
            </w:pPr>
            <w:r>
              <w:rPr>
                <w:rFonts w:hint="eastAsia" w:ascii="宋体" w:hAnsi="宋体" w:cs="宋体"/>
                <w:szCs w:val="21"/>
                <w:highlight w:val="none"/>
              </w:rPr>
              <w:t>在投标文件中详细说明违约承诺，评审委员会根据响应情况进行评审：评分标准：</w:t>
            </w:r>
          </w:p>
          <w:p>
            <w:pPr>
              <w:ind w:left="-78" w:leftChars="-37" w:right="-73" w:rightChars="-35"/>
              <w:jc w:val="left"/>
              <w:rPr>
                <w:rFonts w:ascii="宋体" w:hAnsi="宋体" w:cs="宋体"/>
                <w:szCs w:val="21"/>
                <w:highlight w:val="none"/>
              </w:rPr>
            </w:pPr>
            <w:r>
              <w:rPr>
                <w:rFonts w:hint="eastAsia" w:ascii="宋体" w:hAnsi="宋体" w:cs="宋体"/>
                <w:szCs w:val="21"/>
                <w:highlight w:val="none"/>
              </w:rPr>
              <w:t>（1）违约承诺全面具体；</w:t>
            </w:r>
          </w:p>
          <w:p>
            <w:pPr>
              <w:ind w:left="-78" w:leftChars="-37" w:right="-73" w:rightChars="-35"/>
              <w:jc w:val="left"/>
              <w:rPr>
                <w:rFonts w:ascii="宋体" w:hAnsi="宋体" w:cs="宋体"/>
                <w:szCs w:val="21"/>
                <w:highlight w:val="none"/>
              </w:rPr>
            </w:pPr>
            <w:r>
              <w:rPr>
                <w:rFonts w:hint="eastAsia" w:ascii="宋体" w:hAnsi="宋体" w:cs="宋体"/>
                <w:szCs w:val="21"/>
                <w:highlight w:val="none"/>
              </w:rPr>
              <w:t>（2）违约承诺准确到位；</w:t>
            </w:r>
          </w:p>
          <w:p>
            <w:pPr>
              <w:ind w:left="-78" w:leftChars="-37" w:right="-73" w:rightChars="-35"/>
              <w:jc w:val="left"/>
              <w:rPr>
                <w:rFonts w:ascii="宋体" w:hAnsi="宋体" w:cs="宋体"/>
                <w:szCs w:val="21"/>
                <w:highlight w:val="none"/>
              </w:rPr>
            </w:pPr>
            <w:r>
              <w:rPr>
                <w:rFonts w:hint="eastAsia" w:ascii="宋体" w:hAnsi="宋体" w:cs="宋体"/>
                <w:szCs w:val="21"/>
                <w:highlight w:val="none"/>
              </w:rPr>
              <w:t>（3）违约承诺针对性强；</w:t>
            </w:r>
          </w:p>
          <w:p>
            <w:pPr>
              <w:ind w:left="-78" w:leftChars="-37" w:right="-73" w:rightChars="-35"/>
              <w:jc w:val="left"/>
              <w:rPr>
                <w:rFonts w:ascii="宋体" w:hAnsi="宋体" w:cs="宋体"/>
                <w:szCs w:val="21"/>
                <w:highlight w:val="none"/>
              </w:rPr>
            </w:pPr>
            <w:r>
              <w:rPr>
                <w:rFonts w:hint="eastAsia" w:ascii="宋体" w:hAnsi="宋体" w:cs="宋体"/>
                <w:szCs w:val="21"/>
                <w:highlight w:val="none"/>
              </w:rPr>
              <w:t>（4）违约承诺科学合理；</w:t>
            </w:r>
          </w:p>
          <w:p>
            <w:pPr>
              <w:ind w:left="-78" w:leftChars="-37" w:right="-73" w:rightChars="-35"/>
              <w:jc w:val="left"/>
              <w:rPr>
                <w:rFonts w:ascii="宋体" w:hAnsi="宋体" w:cs="宋体"/>
                <w:szCs w:val="21"/>
                <w:highlight w:val="none"/>
              </w:rPr>
            </w:pPr>
            <w:r>
              <w:rPr>
                <w:rFonts w:hint="eastAsia" w:ascii="宋体" w:hAnsi="宋体" w:cs="宋体"/>
                <w:szCs w:val="21"/>
                <w:highlight w:val="none"/>
              </w:rPr>
              <w:t>（5）违约承诺可操作性强。</w:t>
            </w:r>
          </w:p>
          <w:p>
            <w:pPr>
              <w:jc w:val="left"/>
              <w:rPr>
                <w:rFonts w:ascii="宋体" w:hAnsi="宋体" w:cs="宋体"/>
                <w:szCs w:val="21"/>
                <w:highlight w:val="none"/>
              </w:rPr>
            </w:pPr>
            <w:r>
              <w:rPr>
                <w:rFonts w:hint="eastAsia" w:ascii="宋体" w:hAnsi="宋体" w:cs="宋体"/>
                <w:szCs w:val="21"/>
                <w:highlight w:val="none"/>
              </w:rPr>
              <w:t>满足以上五项要求得</w:t>
            </w:r>
            <w:r>
              <w:rPr>
                <w:rFonts w:ascii="宋体" w:hAnsi="宋体" w:cs="宋体"/>
                <w:szCs w:val="21"/>
                <w:highlight w:val="none"/>
              </w:rPr>
              <w:t>3</w:t>
            </w:r>
            <w:r>
              <w:rPr>
                <w:rFonts w:hint="eastAsia" w:ascii="宋体" w:hAnsi="宋体" w:cs="宋体"/>
                <w:szCs w:val="21"/>
                <w:highlight w:val="none"/>
              </w:rPr>
              <w:t>分，满足以上四项要求得</w:t>
            </w:r>
            <w:r>
              <w:rPr>
                <w:rFonts w:ascii="宋体" w:hAnsi="宋体" w:cs="宋体"/>
                <w:szCs w:val="21"/>
                <w:highlight w:val="none"/>
              </w:rPr>
              <w:t>3</w:t>
            </w:r>
            <w:r>
              <w:rPr>
                <w:rFonts w:hint="eastAsia" w:ascii="宋体" w:hAnsi="宋体" w:cs="宋体"/>
                <w:szCs w:val="21"/>
                <w:highlight w:val="none"/>
              </w:rPr>
              <w:t>分，满足以上三项要求得</w:t>
            </w:r>
            <w:r>
              <w:rPr>
                <w:rFonts w:ascii="宋体" w:hAnsi="宋体" w:cs="宋体"/>
                <w:szCs w:val="21"/>
                <w:highlight w:val="none"/>
              </w:rPr>
              <w:t>2</w:t>
            </w:r>
            <w:r>
              <w:rPr>
                <w:rFonts w:hint="eastAsia" w:ascii="宋体" w:hAnsi="宋体" w:cs="宋体"/>
                <w:szCs w:val="21"/>
                <w:highlight w:val="none"/>
              </w:rPr>
              <w:t>分，满足以上两项要求得</w:t>
            </w:r>
            <w:r>
              <w:rPr>
                <w:rFonts w:ascii="宋体" w:hAnsi="宋体" w:cs="宋体"/>
                <w:szCs w:val="21"/>
                <w:highlight w:val="none"/>
              </w:rPr>
              <w:t>1</w:t>
            </w:r>
            <w:r>
              <w:rPr>
                <w:rFonts w:hint="eastAsia" w:ascii="宋体" w:hAnsi="宋体" w:cs="宋体"/>
                <w:szCs w:val="21"/>
                <w:highlight w:val="none"/>
              </w:rPr>
              <w:t>分，其它情况不得分。</w:t>
            </w:r>
          </w:p>
        </w:tc>
        <w:tc>
          <w:tcPr>
            <w:tcW w:w="392" w:type="pct"/>
            <w:noWrap/>
            <w:vAlign w:val="center"/>
          </w:tcPr>
          <w:p>
            <w:pPr>
              <w:spacing w:line="320" w:lineRule="atLeast"/>
              <w:jc w:val="center"/>
              <w:rPr>
                <w:rFonts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11</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highlight w:val="none"/>
              </w:rPr>
              <w:t>诚信</w:t>
            </w:r>
          </w:p>
        </w:tc>
        <w:tc>
          <w:tcPr>
            <w:tcW w:w="3365" w:type="pct"/>
            <w:noWrap/>
            <w:vAlign w:val="center"/>
          </w:tcPr>
          <w:p>
            <w:pPr>
              <w:jc w:val="left"/>
              <w:rPr>
                <w:rFonts w:ascii="宋体" w:hAnsi="宋体" w:cs="宋体"/>
                <w:szCs w:val="21"/>
                <w:highlight w:val="none"/>
              </w:rPr>
            </w:pPr>
            <w:r>
              <w:rPr>
                <w:rFonts w:hint="eastAsia" w:ascii="宋体" w:hAnsi="宋体" w:cs="宋体"/>
                <w:szCs w:val="21"/>
                <w:highlight w:val="none"/>
              </w:rPr>
              <w:t>根据《深圳市财政委员会关于加强招投标评审环节诚信管理的通知》（深财购[2013]27号）相关规定，投标人在参与政府采购活动中出现诚信相关问题且在相关主管部门处理措施实施期限内的本项不得分，否则得满分。</w:t>
            </w:r>
          </w:p>
          <w:p>
            <w:pPr>
              <w:jc w:val="left"/>
              <w:rPr>
                <w:rFonts w:ascii="宋体" w:hAnsi="宋体" w:cs="宋体"/>
                <w:szCs w:val="21"/>
                <w:highlight w:val="none"/>
              </w:rPr>
            </w:pPr>
            <w:r>
              <w:rPr>
                <w:rFonts w:hint="eastAsia" w:ascii="宋体" w:hAnsi="宋体" w:cs="宋体"/>
                <w:szCs w:val="21"/>
                <w:highlight w:val="none"/>
              </w:rPr>
              <w:t>投标人应当提供相关信用记录并加盖公章。</w:t>
            </w:r>
          </w:p>
          <w:p>
            <w:pPr>
              <w:jc w:val="left"/>
              <w:rPr>
                <w:rFonts w:ascii="宋体" w:hAnsi="宋体" w:cs="宋体"/>
                <w:szCs w:val="21"/>
                <w:highlight w:val="none"/>
              </w:rPr>
            </w:pPr>
            <w:r>
              <w:rPr>
                <w:rFonts w:hint="eastAsia" w:ascii="宋体" w:hAnsi="宋体" w:cs="宋体"/>
                <w:szCs w:val="21"/>
                <w:highlight w:val="none"/>
              </w:rPr>
              <w:t>供应商诚信查询方式：“信用中国”网站(www.creditchina.gov.cn)没有以下任意记录名单之一：①记录失信被执行人；②重大税收违法案件当事人名单；中国政府采购网(www.ccgp.gov.cn)不处于“政府采购严重违法失信行为信息记录”中的禁止参加政府采购活动期间；在深圳信用网（https://www.szcredit.com.cn）、深圳市政府采购监督管理网（http://zfcg.sz.gov.cn/）查询相关主体信用记录，对不符合《中华人民共和国政府采购法》第二十二条规定条件的供应商限制参与政府采购。如在上述网站查询结果均显示没有相关记录，视为不存在上述不良信用记录。由投标人对信用信息查询记录和证据截图或下载存档，相关信息以投标当日的查询结果为准。信用信息查询记录应当作为项目档案材料一并保存。</w:t>
            </w:r>
          </w:p>
        </w:tc>
        <w:tc>
          <w:tcPr>
            <w:tcW w:w="392" w:type="pct"/>
            <w:noWrap/>
            <w:vAlign w:val="center"/>
          </w:tcPr>
          <w:p>
            <w:pPr>
              <w:spacing w:line="320" w:lineRule="atLeast"/>
              <w:jc w:val="center"/>
              <w:rPr>
                <w:rFonts w:ascii="宋体" w:hAnsi="宋体" w:cs="宋体"/>
                <w:kern w:val="0"/>
                <w:szCs w:val="21"/>
                <w:highlight w:val="none"/>
              </w:rPr>
            </w:pPr>
            <w:r>
              <w:rPr>
                <w:rFonts w:hint="eastAsia" w:ascii="宋体" w:hAnsi="宋体" w:cs="宋体"/>
                <w:kern w:val="0"/>
                <w:szCs w:val="21"/>
                <w:highlight w:val="none"/>
              </w:rPr>
              <w:t>5分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309"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12</w:t>
            </w:r>
          </w:p>
        </w:tc>
        <w:tc>
          <w:tcPr>
            <w:tcW w:w="471" w:type="pct"/>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投标报价</w:t>
            </w:r>
          </w:p>
        </w:tc>
        <w:tc>
          <w:tcPr>
            <w:tcW w:w="3365" w:type="pct"/>
            <w:noWrap/>
            <w:vAlign w:val="center"/>
          </w:tcPr>
          <w:p>
            <w:pPr>
              <w:jc w:val="left"/>
              <w:rPr>
                <w:rFonts w:ascii="宋体" w:hAnsi="宋体" w:cs="宋体"/>
                <w:szCs w:val="21"/>
                <w:highlight w:val="none"/>
              </w:rPr>
            </w:pPr>
            <w:r>
              <w:rPr>
                <w:rFonts w:hint="eastAsia" w:ascii="宋体" w:hAnsi="宋体" w:cs="宋体"/>
                <w:szCs w:val="21"/>
                <w:highlight w:val="none"/>
              </w:rPr>
              <w:t>价格分应当采用低价优先法计算，即满足招标文件要求且投标价格最低的投标报价为评标基准价，其价格分为满分。其他投标人的价格分统一按照下列公式计算：</w:t>
            </w:r>
          </w:p>
          <w:p>
            <w:pPr>
              <w:jc w:val="left"/>
              <w:rPr>
                <w:rFonts w:ascii="宋体" w:hAnsi="宋体" w:cs="宋体"/>
                <w:szCs w:val="21"/>
                <w:highlight w:val="none"/>
              </w:rPr>
            </w:pPr>
            <w:r>
              <w:rPr>
                <w:rFonts w:hint="eastAsia" w:ascii="宋体" w:hAnsi="宋体" w:cs="宋体"/>
                <w:szCs w:val="21"/>
                <w:highlight w:val="none"/>
              </w:rPr>
              <w:t>投标报价得分=(评标基准价／投标报价)×100×</w:t>
            </w:r>
            <w:r>
              <w:rPr>
                <w:rFonts w:ascii="宋体" w:hAnsi="宋体" w:cs="宋体"/>
                <w:szCs w:val="21"/>
                <w:highlight w:val="none"/>
              </w:rPr>
              <w:t>1</w:t>
            </w:r>
            <w:r>
              <w:rPr>
                <w:rFonts w:hint="eastAsia" w:ascii="宋体" w:hAnsi="宋体" w:cs="宋体"/>
                <w:szCs w:val="21"/>
                <w:highlight w:val="none"/>
              </w:rPr>
              <w:t>0%</w:t>
            </w:r>
          </w:p>
          <w:p>
            <w:pPr>
              <w:jc w:val="left"/>
              <w:rPr>
                <w:rFonts w:ascii="宋体" w:hAnsi="宋体" w:cs="宋体"/>
                <w:szCs w:val="21"/>
                <w:highlight w:val="none"/>
              </w:rPr>
            </w:pPr>
            <w:r>
              <w:rPr>
                <w:rFonts w:hint="eastAsia" w:ascii="宋体" w:hAnsi="宋体" w:cs="宋体"/>
                <w:szCs w:val="21"/>
                <w:highlight w:val="none"/>
              </w:rPr>
              <w:t>备注：投标报价得分四舍五入后，小数点后保留两位有效数。</w:t>
            </w:r>
          </w:p>
        </w:tc>
        <w:tc>
          <w:tcPr>
            <w:tcW w:w="392" w:type="pct"/>
            <w:noWrap/>
            <w:vAlign w:val="center"/>
          </w:tcPr>
          <w:p>
            <w:pPr>
              <w:spacing w:line="320" w:lineRule="atLeast"/>
              <w:jc w:val="center"/>
              <w:rPr>
                <w:rFonts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0分</w:t>
            </w:r>
          </w:p>
        </w:tc>
        <w:tc>
          <w:tcPr>
            <w:tcW w:w="461" w:type="pct"/>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trPr>
        <w:tc>
          <w:tcPr>
            <w:tcW w:w="781" w:type="pct"/>
            <w:gridSpan w:val="2"/>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评分合计</w:t>
            </w:r>
          </w:p>
        </w:tc>
        <w:tc>
          <w:tcPr>
            <w:tcW w:w="4218" w:type="pct"/>
            <w:gridSpan w:val="3"/>
            <w:noWrap/>
            <w:vAlign w:val="center"/>
          </w:tcPr>
          <w:p>
            <w:pPr>
              <w:spacing w:line="320" w:lineRule="atLeast"/>
              <w:rPr>
                <w:rFonts w:ascii="宋体" w:hAnsi="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81" w:type="pct"/>
            <w:gridSpan w:val="2"/>
            <w:noWrap/>
            <w:vAlign w:val="center"/>
          </w:tcPr>
          <w:p>
            <w:pPr>
              <w:spacing w:line="320" w:lineRule="atLeast"/>
              <w:jc w:val="center"/>
              <w:rPr>
                <w:rFonts w:ascii="宋体" w:hAnsi="宋体" w:cs="宋体"/>
                <w:szCs w:val="21"/>
                <w:highlight w:val="none"/>
              </w:rPr>
            </w:pPr>
            <w:r>
              <w:rPr>
                <w:rFonts w:hint="eastAsia" w:ascii="宋体" w:hAnsi="宋体" w:cs="宋体"/>
                <w:szCs w:val="21"/>
                <w:highlight w:val="none"/>
              </w:rPr>
              <w:t>评审人签字</w:t>
            </w:r>
          </w:p>
        </w:tc>
        <w:tc>
          <w:tcPr>
            <w:tcW w:w="4218" w:type="pct"/>
            <w:gridSpan w:val="3"/>
            <w:noWrap/>
            <w:vAlign w:val="center"/>
          </w:tcPr>
          <w:p>
            <w:pPr>
              <w:spacing w:line="320" w:lineRule="atLeast"/>
              <w:rPr>
                <w:rFonts w:ascii="宋体" w:hAnsi="宋体" w:cs="宋体"/>
                <w:kern w:val="0"/>
                <w:szCs w:val="21"/>
                <w:highlight w:val="none"/>
              </w:rPr>
            </w:pPr>
          </w:p>
          <w:p>
            <w:pPr>
              <w:spacing w:line="320" w:lineRule="atLeast"/>
              <w:rPr>
                <w:rFonts w:ascii="宋体" w:hAnsi="宋体" w:cs="宋体"/>
                <w:kern w:val="0"/>
                <w:szCs w:val="21"/>
                <w:highlight w:val="none"/>
              </w:rPr>
            </w:pPr>
          </w:p>
          <w:p>
            <w:pPr>
              <w:spacing w:line="320" w:lineRule="atLeast"/>
              <w:ind w:firstLine="1050" w:firstLineChars="500"/>
              <w:rPr>
                <w:rFonts w:ascii="宋体" w:hAnsi="宋体" w:cs="宋体"/>
                <w:kern w:val="0"/>
                <w:szCs w:val="21"/>
                <w:highlight w:val="none"/>
              </w:rPr>
            </w:pPr>
            <w:r>
              <w:rPr>
                <w:rFonts w:hint="eastAsia" w:ascii="宋体" w:hAnsi="宋体" w:cs="宋体"/>
                <w:kern w:val="0"/>
                <w:szCs w:val="21"/>
                <w:highlight w:val="none"/>
              </w:rPr>
              <w:t>年       月      日</w:t>
            </w:r>
          </w:p>
        </w:tc>
      </w:tr>
    </w:tbl>
    <w:p>
      <w:pPr>
        <w:pStyle w:val="3"/>
        <w:rPr>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鼎小标宋简">
    <w:altName w:val="方正小标宋_GBK"/>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DFBC184"/>
    <w:rsid w:val="33FE080C"/>
    <w:rsid w:val="3DCF95E1"/>
    <w:rsid w:val="4A1947CF"/>
    <w:rsid w:val="7A3B00B4"/>
    <w:rsid w:val="7DFB3A54"/>
    <w:rsid w:val="7E6D4945"/>
    <w:rsid w:val="9CFF7F5D"/>
    <w:rsid w:val="B7BD028A"/>
    <w:rsid w:val="CFFE2534"/>
    <w:rsid w:val="D5CFC19C"/>
    <w:rsid w:val="F9FA7E6E"/>
    <w:rsid w:val="FBBBF9B7"/>
    <w:rsid w:val="FBBFC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customStyle="1" w:styleId="6">
    <w:name w:val="Table Paragraph"/>
    <w:basedOn w:val="1"/>
    <w:qFormat/>
    <w:uiPriority w:val="1"/>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yantian</cp:lastModifiedBy>
  <cp:lastPrinted>2025-12-16T10:28:27Z</cp:lastPrinted>
  <dcterms:modified xsi:type="dcterms:W3CDTF">2025-12-16T10:46:47Z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AB474EB9DAA0031755843F69AE677B81</vt:lpwstr>
  </property>
</Properties>
</file>