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附件</w:t>
      </w:r>
      <w:r>
        <w:rPr>
          <w:rFonts w:hint="eastAsia" w:ascii="仿宋_GB2312" w:hAnsi="仿宋_GB2312" w:eastAsia="仿宋_GB2312" w:cs="仿宋_GB2312"/>
          <w:color w:val="auto"/>
          <w:sz w:val="32"/>
          <w:szCs w:val="32"/>
          <w:highlight w:val="none"/>
          <w:shd w:val="clear" w:color="auto" w:fill="auto"/>
          <w:lang w:val="en-US" w:eastAsia="zh-CN"/>
        </w:rPr>
        <w:t>3</w:t>
      </w:r>
    </w:p>
    <w:p>
      <w:pPr>
        <w:widowControl/>
        <w:adjustRightInd w:val="0"/>
        <w:spacing w:line="560" w:lineRule="exact"/>
        <w:ind w:right="422" w:rightChars="201" w:firstLine="521" w:firstLineChars="118"/>
        <w:jc w:val="center"/>
        <w:rPr>
          <w:rFonts w:ascii="宋体" w:hAnsi="宋体" w:cs="宋体"/>
          <w:b/>
          <w:bCs/>
          <w:color w:val="auto"/>
          <w:sz w:val="44"/>
          <w:szCs w:val="44"/>
          <w:highlight w:val="none"/>
          <w:shd w:val="clear" w:color="auto" w:fill="auto"/>
        </w:rPr>
      </w:pPr>
    </w:p>
    <w:p>
      <w:pPr>
        <w:widowControl/>
        <w:adjustRightInd w:val="0"/>
        <w:spacing w:line="560" w:lineRule="exact"/>
        <w:ind w:right="422" w:rightChars="201"/>
        <w:jc w:val="center"/>
        <w:rPr>
          <w:rFonts w:hint="eastAsia" w:ascii="宋体" w:hAnsi="宋体" w:cs="宋体"/>
          <w:b/>
          <w:bCs/>
          <w:color w:val="auto"/>
          <w:sz w:val="44"/>
          <w:szCs w:val="44"/>
          <w:highlight w:val="none"/>
          <w:shd w:val="clear" w:color="auto" w:fill="auto"/>
        </w:rPr>
      </w:pPr>
      <w:r>
        <w:rPr>
          <w:rFonts w:hint="eastAsia" w:ascii="宋体" w:hAnsi="宋体" w:cs="宋体"/>
          <w:b/>
          <w:bCs/>
          <w:color w:val="auto"/>
          <w:sz w:val="44"/>
          <w:szCs w:val="44"/>
          <w:highlight w:val="none"/>
          <w:shd w:val="clear" w:color="auto" w:fill="auto"/>
          <w:lang w:val="en-US" w:eastAsia="zh-CN"/>
        </w:rPr>
        <w:t>盐田港拖车综合服务中心社会化运营项目绩效评价咨询服务项目</w:t>
      </w:r>
      <w:r>
        <w:rPr>
          <w:rFonts w:hint="eastAsia" w:ascii="宋体" w:hAnsi="宋体" w:cs="宋体"/>
          <w:b/>
          <w:bCs/>
          <w:color w:val="auto"/>
          <w:sz w:val="44"/>
          <w:szCs w:val="44"/>
          <w:highlight w:val="none"/>
          <w:shd w:val="clear" w:color="auto" w:fill="auto"/>
        </w:rPr>
        <w:t>评审打分表</w:t>
      </w:r>
    </w:p>
    <w:p>
      <w:pPr>
        <w:pStyle w:val="2"/>
        <w:rPr>
          <w:rFonts w:ascii="新宋体" w:hAnsi="新宋体" w:eastAsia="新宋体"/>
          <w:color w:val="auto"/>
          <w:sz w:val="22"/>
          <w:highlight w:val="none"/>
          <w:shd w:val="clear" w:color="auto" w:fill="auto"/>
        </w:rPr>
      </w:pPr>
    </w:p>
    <w:p>
      <w:pPr>
        <w:pStyle w:val="2"/>
        <w:rPr>
          <w:rFonts w:ascii="新宋体" w:hAnsi="新宋体" w:eastAsia="新宋体"/>
          <w:color w:val="auto"/>
          <w:sz w:val="28"/>
          <w:szCs w:val="28"/>
          <w:highlight w:val="none"/>
          <w:shd w:val="clear" w:color="auto" w:fill="auto"/>
        </w:rPr>
      </w:pPr>
      <w:r>
        <w:rPr>
          <w:rFonts w:hint="eastAsia" w:ascii="新宋体" w:hAnsi="新宋体" w:eastAsia="新宋体"/>
          <w:color w:val="auto"/>
          <w:sz w:val="28"/>
          <w:szCs w:val="28"/>
          <w:highlight w:val="none"/>
          <w:shd w:val="clear" w:color="auto" w:fill="auto"/>
        </w:rPr>
        <w:t>供应商名称：</w:t>
      </w:r>
    </w:p>
    <w:tbl>
      <w:tblPr>
        <w:tblStyle w:val="5"/>
        <w:tblW w:w="93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5"/>
        <w:gridCol w:w="5535"/>
        <w:gridCol w:w="936"/>
        <w:gridCol w:w="8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color w:val="auto"/>
                <w:kern w:val="2"/>
                <w:sz w:val="32"/>
                <w:szCs w:val="32"/>
                <w:highlight w:val="none"/>
                <w:shd w:val="clear" w:color="auto" w:fill="auto"/>
              </w:rPr>
            </w:pPr>
            <w:r>
              <w:rPr>
                <w:rStyle w:val="7"/>
                <w:rFonts w:hint="eastAsia" w:ascii="仿宋_GB2312" w:hAnsi="Times New Roman" w:eastAsia="仿宋_GB2312"/>
                <w:b w:val="0"/>
                <w:color w:val="auto"/>
                <w:kern w:val="2"/>
                <w:sz w:val="32"/>
                <w:szCs w:val="32"/>
                <w:highlight w:val="none"/>
                <w:shd w:val="clear" w:color="auto" w:fill="auto"/>
              </w:rPr>
              <w:t>评分因素</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color w:val="auto"/>
                <w:kern w:val="2"/>
                <w:sz w:val="32"/>
                <w:szCs w:val="32"/>
                <w:highlight w:val="none"/>
                <w:shd w:val="clear" w:color="auto" w:fill="auto"/>
              </w:rPr>
            </w:pPr>
            <w:r>
              <w:rPr>
                <w:rStyle w:val="7"/>
                <w:rFonts w:hint="eastAsia" w:ascii="仿宋_GB2312" w:hAnsi="Times New Roman" w:eastAsia="仿宋_GB2312"/>
                <w:b w:val="0"/>
                <w:color w:val="auto"/>
                <w:kern w:val="2"/>
                <w:sz w:val="32"/>
                <w:szCs w:val="32"/>
                <w:highlight w:val="none"/>
                <w:shd w:val="clear" w:color="auto" w:fill="auto"/>
              </w:rPr>
              <w:t>评分规则</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widowControl/>
              <w:wordWrap w:val="0"/>
              <w:spacing w:line="360" w:lineRule="atLeast"/>
              <w:jc w:val="center"/>
              <w:rPr>
                <w:rFonts w:ascii="仿宋_GB2312" w:eastAsia="仿宋_GB2312"/>
                <w:b/>
                <w:color w:val="auto"/>
                <w:kern w:val="2"/>
                <w:sz w:val="32"/>
                <w:szCs w:val="32"/>
                <w:highlight w:val="none"/>
                <w:shd w:val="clear" w:color="auto" w:fill="auto"/>
              </w:rPr>
            </w:pPr>
            <w:r>
              <w:rPr>
                <w:rStyle w:val="7"/>
                <w:rFonts w:hint="eastAsia" w:ascii="仿宋_GB2312" w:hAnsi="Times New Roman" w:eastAsia="仿宋_GB2312"/>
                <w:b w:val="0"/>
                <w:color w:val="auto"/>
                <w:kern w:val="2"/>
                <w:sz w:val="32"/>
                <w:szCs w:val="32"/>
                <w:highlight w:val="none"/>
                <w:shd w:val="clear" w:color="auto" w:fill="auto"/>
              </w:rPr>
              <w:t>权重</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widowControl/>
              <w:wordWrap w:val="0"/>
              <w:spacing w:line="360" w:lineRule="atLeast"/>
              <w:jc w:val="center"/>
              <w:rPr>
                <w:rFonts w:ascii="仿宋_GB2312" w:eastAsia="仿宋_GB2312"/>
                <w:b/>
                <w:color w:val="auto"/>
                <w:kern w:val="2"/>
                <w:sz w:val="32"/>
                <w:szCs w:val="32"/>
                <w:highlight w:val="none"/>
                <w:shd w:val="clear" w:color="auto" w:fill="auto"/>
              </w:rPr>
            </w:pPr>
            <w:r>
              <w:rPr>
                <w:rStyle w:val="7"/>
                <w:rFonts w:hint="eastAsia" w:ascii="仿宋_GB2312" w:hAnsi="Times New Roman" w:eastAsia="仿宋_GB2312"/>
                <w:b w:val="0"/>
                <w:color w:val="auto"/>
                <w:kern w:val="2"/>
                <w:sz w:val="32"/>
                <w:szCs w:val="32"/>
                <w:highlight w:val="none"/>
                <w:shd w:val="clear" w:color="auto" w:fill="auto"/>
              </w:rPr>
              <w:t>评分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rPr>
              <w:t>价格</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rPr>
              <w:t>本项目设最高投标限价人民币</w:t>
            </w:r>
            <w:r>
              <w:rPr>
                <w:rFonts w:hint="eastAsia" w:ascii="仿宋_GB2312" w:hAnsi="仿宋_GB2312" w:eastAsia="仿宋_GB2312" w:cs="仿宋_GB2312"/>
                <w:color w:val="auto"/>
                <w:kern w:val="2"/>
                <w:sz w:val="32"/>
                <w:szCs w:val="32"/>
                <w:highlight w:val="none"/>
                <w:u w:val="single"/>
                <w:shd w:val="clear" w:color="auto" w:fill="auto"/>
                <w:lang w:val="en-US" w:eastAsia="zh-CN"/>
              </w:rPr>
              <w:t>100</w:t>
            </w:r>
            <w:r>
              <w:rPr>
                <w:rFonts w:hint="eastAsia" w:ascii="仿宋_GB2312" w:hAnsi="仿宋_GB2312" w:eastAsia="仿宋_GB2312" w:cs="仿宋_GB2312"/>
                <w:color w:val="auto"/>
                <w:kern w:val="2"/>
                <w:sz w:val="32"/>
                <w:szCs w:val="32"/>
                <w:highlight w:val="none"/>
                <w:shd w:val="clear" w:color="auto" w:fill="auto"/>
              </w:rPr>
              <w:t>万元，投标人投标时报价均不得超限价。最终报价高于最高投标限价为无效投标。投标文件有效，报价得分计算方法如下：最低有效报价（30分），次低得（25分），再次得（20分）依次类推，如遇同价取高数计算得分。</w:t>
            </w:r>
            <w:r>
              <w:rPr>
                <w:rFonts w:hint="eastAsia" w:ascii="仿宋_GB2312" w:hAnsi="仿宋_GB2312" w:eastAsia="仿宋_GB2312" w:cs="仿宋_GB2312"/>
                <w:color w:val="auto"/>
                <w:kern w:val="2"/>
                <w:sz w:val="32"/>
                <w:szCs w:val="32"/>
                <w:highlight w:val="none"/>
                <w:shd w:val="clear" w:color="auto" w:fill="auto"/>
              </w:rPr>
              <w:br w:type="textWrapping"/>
            </w:r>
            <w:r>
              <w:rPr>
                <w:rFonts w:hint="eastAsia" w:ascii="仿宋_GB2312" w:hAnsi="仿宋_GB2312" w:eastAsia="仿宋_GB2312" w:cs="仿宋_GB2312"/>
                <w:color w:val="auto"/>
                <w:kern w:val="2"/>
                <w:sz w:val="32"/>
                <w:szCs w:val="32"/>
                <w:highlight w:val="none"/>
                <w:shd w:val="clear" w:color="auto" w:fill="auto"/>
              </w:rPr>
              <w:t>评标小组认为投标人的报价明显低于其他通过符合性审查投标人的报价，有可能影响服务质量或者不能诚信履约的，应当要求其在合理的时间内提供书面说明，必要时提交相关证明材料；投标人不能证明其报价合理性的，评标小组应当将其作为无效投标处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widowControl/>
              <w:wordWrap w:val="0"/>
              <w:spacing w:line="360" w:lineRule="atLeast"/>
              <w:jc w:val="center"/>
              <w:rPr>
                <w:rFonts w:ascii="仿宋_GB2312" w:eastAsia="仿宋_GB2312"/>
                <w:color w:val="auto"/>
                <w:kern w:val="2"/>
                <w:sz w:val="30"/>
                <w:szCs w:val="30"/>
                <w:highlight w:val="none"/>
                <w:shd w:val="clear" w:color="auto" w:fill="auto"/>
              </w:rPr>
            </w:pPr>
            <w:r>
              <w:rPr>
                <w:rFonts w:hint="eastAsia" w:ascii="仿宋_GB2312" w:hAnsi="Times New Roman" w:eastAsia="仿宋_GB2312"/>
                <w:color w:val="auto"/>
                <w:kern w:val="2"/>
                <w:sz w:val="30"/>
                <w:szCs w:val="30"/>
                <w:highlight w:val="none"/>
                <w:shd w:val="clear" w:color="auto" w:fill="auto"/>
              </w:rPr>
              <w:t>30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color w:val="auto"/>
                <w:kern w:val="2"/>
                <w:sz w:val="30"/>
                <w:szCs w:val="30"/>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lang w:val="en-US" w:eastAsia="zh-CN"/>
              </w:rPr>
              <w:t>项目工作</w:t>
            </w:r>
            <w:r>
              <w:rPr>
                <w:rFonts w:hint="eastAsia" w:ascii="仿宋_GB2312" w:hAnsi="仿宋_GB2312" w:eastAsia="仿宋_GB2312" w:cs="仿宋_GB2312"/>
                <w:color w:val="auto"/>
                <w:kern w:val="2"/>
                <w:sz w:val="32"/>
                <w:szCs w:val="32"/>
                <w:highlight w:val="none"/>
                <w:shd w:val="clear" w:color="auto" w:fill="auto"/>
              </w:rPr>
              <w:t>方案评价</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rPr>
              <w:t>结合服务方案</w:t>
            </w:r>
            <w:r>
              <w:rPr>
                <w:rFonts w:hint="eastAsia" w:ascii="仿宋_GB2312" w:hAnsi="仿宋_GB2312" w:eastAsia="仿宋_GB2312" w:cs="仿宋_GB2312"/>
                <w:color w:val="auto"/>
                <w:kern w:val="2"/>
                <w:sz w:val="32"/>
                <w:szCs w:val="32"/>
                <w:highlight w:val="none"/>
                <w:shd w:val="clear" w:color="auto" w:fill="auto"/>
                <w:lang w:val="en-US" w:eastAsia="zh-CN"/>
              </w:rPr>
              <w:t>适配性、</w:t>
            </w:r>
            <w:r>
              <w:rPr>
                <w:rFonts w:hint="eastAsia" w:ascii="仿宋_GB2312" w:hAnsi="仿宋_GB2312" w:eastAsia="仿宋_GB2312" w:cs="仿宋_GB2312"/>
                <w:color w:val="auto"/>
                <w:kern w:val="2"/>
                <w:sz w:val="32"/>
                <w:szCs w:val="32"/>
                <w:highlight w:val="none"/>
                <w:shd w:val="clear" w:color="auto" w:fill="auto"/>
              </w:rPr>
              <w:t>完整性</w:t>
            </w:r>
            <w:r>
              <w:rPr>
                <w:rFonts w:hint="eastAsia" w:ascii="仿宋_GB2312" w:hAnsi="仿宋_GB2312" w:eastAsia="仿宋_GB2312" w:cs="仿宋_GB2312"/>
                <w:color w:val="auto"/>
                <w:kern w:val="2"/>
                <w:sz w:val="32"/>
                <w:szCs w:val="32"/>
                <w:highlight w:val="none"/>
                <w:shd w:val="clear" w:color="auto" w:fill="auto"/>
                <w:lang w:val="en-US" w:eastAsia="zh-CN"/>
              </w:rPr>
              <w:t>等</w:t>
            </w:r>
            <w:r>
              <w:rPr>
                <w:rFonts w:hint="eastAsia" w:ascii="仿宋_GB2312" w:hAnsi="仿宋_GB2312" w:eastAsia="仿宋_GB2312" w:cs="仿宋_GB2312"/>
                <w:color w:val="auto"/>
                <w:kern w:val="2"/>
                <w:sz w:val="32"/>
                <w:szCs w:val="32"/>
                <w:highlight w:val="none"/>
                <w:shd w:val="clear" w:color="auto" w:fill="auto"/>
              </w:rPr>
              <w:t>评审，</w:t>
            </w:r>
            <w:r>
              <w:rPr>
                <w:rFonts w:hint="eastAsia" w:ascii="仿宋_GB2312" w:hAnsi="仿宋_GB2312" w:eastAsia="仿宋_GB2312" w:cs="仿宋_GB2312"/>
                <w:color w:val="auto"/>
                <w:kern w:val="2"/>
                <w:sz w:val="32"/>
                <w:szCs w:val="32"/>
                <w:highlight w:val="none"/>
                <w:shd w:val="clear" w:color="auto" w:fill="auto"/>
                <w:lang w:val="en-US" w:eastAsia="zh-CN"/>
              </w:rPr>
              <w:t>依档次评分，</w:t>
            </w:r>
            <w:r>
              <w:rPr>
                <w:rFonts w:hint="eastAsia" w:ascii="仿宋_GB2312" w:hAnsi="仿宋_GB2312" w:eastAsia="仿宋_GB2312" w:cs="仿宋_GB2312"/>
                <w:color w:val="auto"/>
                <w:kern w:val="2"/>
                <w:sz w:val="32"/>
                <w:szCs w:val="32"/>
                <w:highlight w:val="none"/>
                <w:shd w:val="clear" w:color="auto" w:fill="auto"/>
              </w:rPr>
              <w:t>具体包括：</w:t>
            </w:r>
            <w:r>
              <w:rPr>
                <w:rFonts w:hint="eastAsia" w:ascii="仿宋_GB2312" w:hAnsi="仿宋_GB2312" w:eastAsia="仿宋_GB2312" w:cs="仿宋_GB2312"/>
                <w:color w:val="auto"/>
                <w:kern w:val="2"/>
                <w:sz w:val="32"/>
                <w:szCs w:val="32"/>
                <w:highlight w:val="none"/>
                <w:shd w:val="clear" w:color="auto" w:fill="auto"/>
                <w:lang w:val="en-US" w:eastAsia="zh-CN"/>
              </w:rPr>
              <w:t>1.</w:t>
            </w:r>
            <w:r>
              <w:rPr>
                <w:rFonts w:hint="eastAsia" w:ascii="仿宋_GB2312" w:hAnsi="仿宋_GB2312" w:eastAsia="仿宋_GB2312" w:cs="仿宋_GB2312"/>
                <w:color w:val="auto"/>
                <w:kern w:val="2"/>
                <w:sz w:val="32"/>
                <w:szCs w:val="32"/>
                <w:highlight w:val="none"/>
                <w:shd w:val="clear" w:color="auto" w:fill="auto"/>
              </w:rPr>
              <w:t>对项目</w:t>
            </w:r>
            <w:r>
              <w:rPr>
                <w:rFonts w:hint="eastAsia" w:ascii="仿宋_GB2312" w:hAnsi="仿宋_GB2312" w:eastAsia="仿宋_GB2312" w:cs="仿宋_GB2312"/>
                <w:color w:val="auto"/>
                <w:kern w:val="2"/>
                <w:sz w:val="32"/>
                <w:szCs w:val="32"/>
                <w:highlight w:val="none"/>
                <w:shd w:val="clear" w:color="auto" w:fill="auto"/>
                <w:lang w:val="en-US" w:eastAsia="zh-CN"/>
              </w:rPr>
              <w:t>绩效评价</w:t>
            </w:r>
            <w:r>
              <w:rPr>
                <w:rFonts w:hint="eastAsia" w:ascii="仿宋_GB2312" w:hAnsi="仿宋_GB2312" w:eastAsia="仿宋_GB2312" w:cs="仿宋_GB2312"/>
                <w:color w:val="auto"/>
                <w:kern w:val="2"/>
                <w:sz w:val="32"/>
                <w:szCs w:val="32"/>
                <w:highlight w:val="none"/>
                <w:shd w:val="clear" w:color="auto" w:fill="auto"/>
              </w:rPr>
              <w:t>实施</w:t>
            </w:r>
            <w:r>
              <w:rPr>
                <w:rFonts w:hint="eastAsia" w:ascii="仿宋_GB2312" w:hAnsi="仿宋_GB2312" w:eastAsia="仿宋_GB2312" w:cs="仿宋_GB2312"/>
                <w:color w:val="auto"/>
                <w:kern w:val="2"/>
                <w:sz w:val="32"/>
                <w:szCs w:val="32"/>
                <w:highlight w:val="none"/>
                <w:shd w:val="clear" w:color="auto" w:fill="auto"/>
                <w:lang w:val="en-US" w:eastAsia="zh-CN"/>
              </w:rPr>
              <w:t>路径</w:t>
            </w:r>
            <w:r>
              <w:rPr>
                <w:rFonts w:hint="eastAsia" w:ascii="仿宋_GB2312" w:hAnsi="仿宋_GB2312" w:eastAsia="仿宋_GB2312" w:cs="仿宋_GB2312"/>
                <w:color w:val="auto"/>
                <w:kern w:val="2"/>
                <w:sz w:val="32"/>
                <w:szCs w:val="32"/>
                <w:highlight w:val="none"/>
                <w:shd w:val="clear" w:color="auto" w:fill="auto"/>
              </w:rPr>
              <w:t>的理解透彻，工作理念成熟，工作方案可操作性强，工作时间计划安排合理的，得</w:t>
            </w:r>
            <w:r>
              <w:rPr>
                <w:rFonts w:hint="eastAsia" w:ascii="仿宋_GB2312" w:hAnsi="仿宋_GB2312" w:eastAsia="仿宋_GB2312" w:cs="仿宋_GB2312"/>
                <w:color w:val="auto"/>
                <w:kern w:val="2"/>
                <w:sz w:val="32"/>
                <w:szCs w:val="32"/>
                <w:highlight w:val="none"/>
                <w:shd w:val="clear" w:color="auto" w:fill="auto"/>
                <w:lang w:val="en-US" w:eastAsia="zh-CN"/>
              </w:rPr>
              <w:t>21-30</w:t>
            </w:r>
            <w:r>
              <w:rPr>
                <w:rFonts w:hint="eastAsia" w:ascii="仿宋_GB2312" w:hAnsi="仿宋_GB2312" w:eastAsia="仿宋_GB2312" w:cs="仿宋_GB2312"/>
                <w:color w:val="auto"/>
                <w:kern w:val="2"/>
                <w:sz w:val="32"/>
                <w:szCs w:val="32"/>
                <w:highlight w:val="none"/>
                <w:shd w:val="clear" w:color="auto" w:fill="auto"/>
              </w:rPr>
              <w:t>分；</w:t>
            </w:r>
            <w:r>
              <w:rPr>
                <w:rFonts w:hint="eastAsia" w:ascii="仿宋_GB2312" w:hAnsi="仿宋_GB2312" w:eastAsia="仿宋_GB2312" w:cs="仿宋_GB2312"/>
                <w:color w:val="auto"/>
                <w:kern w:val="2"/>
                <w:sz w:val="32"/>
                <w:szCs w:val="32"/>
                <w:highlight w:val="none"/>
                <w:shd w:val="clear" w:color="auto" w:fill="auto"/>
                <w:lang w:val="en-US" w:eastAsia="zh-CN"/>
              </w:rPr>
              <w:t>2.</w:t>
            </w:r>
            <w:r>
              <w:rPr>
                <w:rFonts w:hint="eastAsia" w:ascii="仿宋_GB2312" w:hAnsi="仿宋_GB2312" w:eastAsia="仿宋_GB2312" w:cs="仿宋_GB2312"/>
                <w:color w:val="auto"/>
                <w:kern w:val="2"/>
                <w:sz w:val="32"/>
                <w:szCs w:val="32"/>
                <w:highlight w:val="none"/>
                <w:shd w:val="clear" w:color="auto" w:fill="auto"/>
              </w:rPr>
              <w:t>对项目</w:t>
            </w:r>
            <w:r>
              <w:rPr>
                <w:rFonts w:hint="eastAsia" w:ascii="仿宋_GB2312" w:hAnsi="仿宋_GB2312" w:eastAsia="仿宋_GB2312" w:cs="仿宋_GB2312"/>
                <w:color w:val="auto"/>
                <w:kern w:val="2"/>
                <w:sz w:val="32"/>
                <w:szCs w:val="32"/>
                <w:highlight w:val="none"/>
                <w:shd w:val="clear" w:color="auto" w:fill="auto"/>
                <w:lang w:val="en-US" w:eastAsia="zh-CN"/>
              </w:rPr>
              <w:t>绩效评价</w:t>
            </w:r>
            <w:r>
              <w:rPr>
                <w:rFonts w:hint="eastAsia" w:ascii="仿宋_GB2312" w:hAnsi="仿宋_GB2312" w:eastAsia="仿宋_GB2312" w:cs="仿宋_GB2312"/>
                <w:color w:val="auto"/>
                <w:kern w:val="2"/>
                <w:sz w:val="32"/>
                <w:szCs w:val="32"/>
                <w:highlight w:val="none"/>
                <w:shd w:val="clear" w:color="auto" w:fill="auto"/>
              </w:rPr>
              <w:t>实施</w:t>
            </w:r>
            <w:r>
              <w:rPr>
                <w:rFonts w:hint="eastAsia" w:ascii="仿宋_GB2312" w:hAnsi="仿宋_GB2312" w:eastAsia="仿宋_GB2312" w:cs="仿宋_GB2312"/>
                <w:color w:val="auto"/>
                <w:kern w:val="2"/>
                <w:sz w:val="32"/>
                <w:szCs w:val="32"/>
                <w:highlight w:val="none"/>
                <w:shd w:val="clear" w:color="auto" w:fill="auto"/>
                <w:lang w:val="en-US" w:eastAsia="zh-CN"/>
              </w:rPr>
              <w:t>路径</w:t>
            </w:r>
            <w:r>
              <w:rPr>
                <w:rFonts w:hint="eastAsia" w:ascii="仿宋_GB2312" w:hAnsi="仿宋_GB2312" w:eastAsia="仿宋_GB2312" w:cs="仿宋_GB2312"/>
                <w:color w:val="auto"/>
                <w:kern w:val="2"/>
                <w:sz w:val="32"/>
                <w:szCs w:val="32"/>
                <w:highlight w:val="none"/>
                <w:shd w:val="clear" w:color="auto" w:fill="auto"/>
              </w:rPr>
              <w:t>的理解较透彻，工作理念较成熟，工作方案具备一定可操作性，工作时间计划安排基本合理的，</w:t>
            </w:r>
            <w:r>
              <w:rPr>
                <w:rFonts w:hint="eastAsia" w:ascii="仿宋_GB2312" w:hAnsi="仿宋_GB2312" w:eastAsia="仿宋_GB2312" w:cs="仿宋_GB2312"/>
                <w:color w:val="auto"/>
                <w:kern w:val="2"/>
                <w:sz w:val="32"/>
                <w:szCs w:val="32"/>
                <w:highlight w:val="none"/>
                <w:shd w:val="clear" w:color="auto" w:fill="auto"/>
                <w:lang w:val="en-US" w:eastAsia="zh-CN"/>
              </w:rPr>
              <w:t>14-21</w:t>
            </w:r>
            <w:r>
              <w:rPr>
                <w:rFonts w:hint="eastAsia" w:ascii="仿宋_GB2312" w:hAnsi="仿宋_GB2312" w:eastAsia="仿宋_GB2312" w:cs="仿宋_GB2312"/>
                <w:color w:val="auto"/>
                <w:kern w:val="2"/>
                <w:sz w:val="32"/>
                <w:szCs w:val="32"/>
                <w:highlight w:val="none"/>
                <w:shd w:val="clear" w:color="auto" w:fill="auto"/>
              </w:rPr>
              <w:t>得分；</w:t>
            </w:r>
            <w:r>
              <w:rPr>
                <w:rFonts w:hint="eastAsia" w:ascii="仿宋_GB2312" w:hAnsi="仿宋_GB2312" w:eastAsia="仿宋_GB2312" w:cs="仿宋_GB2312"/>
                <w:color w:val="auto"/>
                <w:kern w:val="2"/>
                <w:sz w:val="32"/>
                <w:szCs w:val="32"/>
                <w:highlight w:val="none"/>
                <w:shd w:val="clear" w:color="auto" w:fill="auto"/>
                <w:lang w:val="en-US" w:eastAsia="zh-CN"/>
              </w:rPr>
              <w:t>3.</w:t>
            </w:r>
            <w:r>
              <w:rPr>
                <w:rFonts w:hint="eastAsia" w:ascii="仿宋_GB2312" w:hAnsi="仿宋_GB2312" w:eastAsia="仿宋_GB2312" w:cs="仿宋_GB2312"/>
                <w:color w:val="auto"/>
                <w:kern w:val="2"/>
                <w:sz w:val="32"/>
                <w:szCs w:val="32"/>
                <w:highlight w:val="none"/>
                <w:shd w:val="clear" w:color="auto" w:fill="auto"/>
              </w:rPr>
              <w:t>对项目</w:t>
            </w:r>
            <w:r>
              <w:rPr>
                <w:rFonts w:hint="eastAsia" w:ascii="仿宋_GB2312" w:hAnsi="仿宋_GB2312" w:eastAsia="仿宋_GB2312" w:cs="仿宋_GB2312"/>
                <w:color w:val="auto"/>
                <w:kern w:val="2"/>
                <w:sz w:val="32"/>
                <w:szCs w:val="32"/>
                <w:highlight w:val="none"/>
                <w:shd w:val="clear" w:color="auto" w:fill="auto"/>
                <w:lang w:val="en-US" w:eastAsia="zh-CN"/>
              </w:rPr>
              <w:t>绩效评价</w:t>
            </w:r>
            <w:r>
              <w:rPr>
                <w:rFonts w:hint="eastAsia" w:ascii="仿宋_GB2312" w:hAnsi="仿宋_GB2312" w:eastAsia="仿宋_GB2312" w:cs="仿宋_GB2312"/>
                <w:color w:val="auto"/>
                <w:kern w:val="2"/>
                <w:sz w:val="32"/>
                <w:szCs w:val="32"/>
                <w:highlight w:val="none"/>
                <w:shd w:val="clear" w:color="auto" w:fill="auto"/>
              </w:rPr>
              <w:t>实施</w:t>
            </w:r>
            <w:r>
              <w:rPr>
                <w:rFonts w:hint="eastAsia" w:ascii="仿宋_GB2312" w:hAnsi="仿宋_GB2312" w:eastAsia="仿宋_GB2312" w:cs="仿宋_GB2312"/>
                <w:color w:val="auto"/>
                <w:kern w:val="2"/>
                <w:sz w:val="32"/>
                <w:szCs w:val="32"/>
                <w:highlight w:val="none"/>
                <w:shd w:val="clear" w:color="auto" w:fill="auto"/>
                <w:lang w:val="en-US" w:eastAsia="zh-CN"/>
              </w:rPr>
              <w:t>路径</w:t>
            </w:r>
            <w:r>
              <w:rPr>
                <w:rFonts w:hint="eastAsia" w:ascii="仿宋_GB2312" w:hAnsi="仿宋_GB2312" w:eastAsia="仿宋_GB2312" w:cs="仿宋_GB2312"/>
                <w:color w:val="auto"/>
                <w:kern w:val="2"/>
                <w:sz w:val="32"/>
                <w:szCs w:val="32"/>
                <w:highlight w:val="none"/>
                <w:shd w:val="clear" w:color="auto" w:fill="auto"/>
              </w:rPr>
              <w:t>的理解不够透彻，工作理念不够成熟，工作方案可操作性不够强，工作时间计划安排不够合理的，得10-20分；其余得10分以下或不得分。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widowControl/>
              <w:wordWrap w:val="0"/>
              <w:spacing w:line="360" w:lineRule="atLeast"/>
              <w:jc w:val="center"/>
              <w:rPr>
                <w:rFonts w:hint="default" w:ascii="仿宋_GB2312" w:eastAsia="仿宋_GB2312"/>
                <w:color w:val="auto"/>
                <w:kern w:val="2"/>
                <w:sz w:val="30"/>
                <w:szCs w:val="30"/>
                <w:highlight w:val="none"/>
                <w:shd w:val="clear" w:color="auto" w:fill="auto"/>
                <w:lang w:val="en-US" w:eastAsia="zh-CN"/>
              </w:rPr>
            </w:pPr>
            <w:r>
              <w:rPr>
                <w:rFonts w:hint="eastAsia" w:ascii="仿宋_GB2312" w:hAnsi="Times New Roman" w:eastAsia="仿宋_GB2312"/>
                <w:color w:val="auto"/>
                <w:kern w:val="2"/>
                <w:sz w:val="30"/>
                <w:szCs w:val="30"/>
                <w:highlight w:val="none"/>
                <w:shd w:val="clear" w:color="auto" w:fill="auto"/>
                <w:lang w:val="en-US" w:eastAsia="zh-CN"/>
              </w:rPr>
              <w:t>30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color w:val="auto"/>
                <w:kern w:val="2"/>
                <w:sz w:val="30"/>
                <w:szCs w:val="30"/>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rPr>
              <w:t>投标人资质和荣誉获得情况</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default"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结合投标人资质和荣誉评审：1.</w:t>
            </w:r>
            <w:r>
              <w:rPr>
                <w:rFonts w:hint="default" w:ascii="仿宋_GB2312" w:hAnsi="仿宋_GB2312" w:eastAsia="仿宋_GB2312" w:cs="仿宋_GB2312"/>
                <w:color w:val="auto"/>
                <w:kern w:val="2"/>
                <w:sz w:val="32"/>
                <w:szCs w:val="32"/>
                <w:highlight w:val="none"/>
                <w:shd w:val="clear" w:color="auto" w:fill="auto"/>
                <w:lang w:val="en-US" w:eastAsia="zh-CN"/>
              </w:rPr>
              <w:t>投标人具有工程咨询单位乙级及以上资信证书的，得</w:t>
            </w:r>
            <w:r>
              <w:rPr>
                <w:rFonts w:hint="eastAsia" w:ascii="仿宋_GB2312" w:hAnsi="仿宋_GB2312" w:eastAsia="仿宋_GB2312" w:cs="仿宋_GB2312"/>
                <w:color w:val="auto"/>
                <w:kern w:val="2"/>
                <w:sz w:val="32"/>
                <w:szCs w:val="32"/>
                <w:highlight w:val="none"/>
                <w:shd w:val="clear" w:color="auto" w:fill="auto"/>
                <w:lang w:val="en-US" w:eastAsia="zh-CN"/>
              </w:rPr>
              <w:t>10</w:t>
            </w:r>
            <w:r>
              <w:rPr>
                <w:rFonts w:hint="default" w:ascii="仿宋_GB2312" w:hAnsi="仿宋_GB2312" w:eastAsia="仿宋_GB2312" w:cs="仿宋_GB2312"/>
                <w:color w:val="auto"/>
                <w:kern w:val="2"/>
                <w:sz w:val="32"/>
                <w:szCs w:val="32"/>
                <w:highlight w:val="none"/>
                <w:shd w:val="clear" w:color="auto" w:fill="auto"/>
                <w:lang w:val="en-US" w:eastAsia="zh-CN"/>
              </w:rPr>
              <w:t>分；</w:t>
            </w:r>
            <w:r>
              <w:rPr>
                <w:rFonts w:hint="eastAsia" w:ascii="仿宋_GB2312" w:hAnsi="仿宋_GB2312" w:eastAsia="仿宋_GB2312" w:cs="仿宋_GB2312"/>
                <w:color w:val="auto"/>
                <w:kern w:val="2"/>
                <w:sz w:val="32"/>
                <w:szCs w:val="32"/>
                <w:highlight w:val="none"/>
                <w:shd w:val="clear" w:color="auto" w:fill="auto"/>
                <w:lang w:val="en-US" w:eastAsia="zh-CN"/>
              </w:rPr>
              <w:t>2.</w:t>
            </w:r>
            <w:r>
              <w:rPr>
                <w:rFonts w:hint="default" w:ascii="仿宋_GB2312" w:hAnsi="仿宋_GB2312" w:eastAsia="仿宋_GB2312" w:cs="仿宋_GB2312"/>
                <w:color w:val="auto"/>
                <w:kern w:val="2"/>
                <w:sz w:val="32"/>
                <w:szCs w:val="32"/>
                <w:highlight w:val="none"/>
                <w:shd w:val="clear" w:color="auto" w:fill="auto"/>
                <w:lang w:val="en-US" w:eastAsia="zh-CN"/>
              </w:rPr>
              <w:t>投标人完成全国投资项目在线审批监管平台工程咨询单位备案的，得5分；</w:t>
            </w:r>
            <w:r>
              <w:rPr>
                <w:rFonts w:hint="eastAsia" w:ascii="仿宋_GB2312" w:hAnsi="仿宋_GB2312" w:eastAsia="仿宋_GB2312" w:cs="仿宋_GB2312"/>
                <w:color w:val="auto"/>
                <w:kern w:val="2"/>
                <w:sz w:val="32"/>
                <w:szCs w:val="32"/>
                <w:highlight w:val="none"/>
                <w:shd w:val="clear" w:color="auto" w:fill="auto"/>
                <w:lang w:val="en-US" w:eastAsia="zh-CN"/>
              </w:rPr>
              <w:t>3.</w:t>
            </w:r>
            <w:r>
              <w:rPr>
                <w:rFonts w:hint="default" w:ascii="仿宋_GB2312" w:hAnsi="仿宋_GB2312" w:eastAsia="仿宋_GB2312" w:cs="仿宋_GB2312"/>
                <w:color w:val="auto"/>
                <w:kern w:val="2"/>
                <w:sz w:val="32"/>
                <w:szCs w:val="32"/>
                <w:highlight w:val="none"/>
                <w:shd w:val="clear" w:color="auto" w:fill="auto"/>
                <w:lang w:val="en-US" w:eastAsia="zh-CN"/>
              </w:rPr>
              <w:t>投标人具备ISO管理体系认证证书的，得5分。</w:t>
            </w:r>
            <w:r>
              <w:rPr>
                <w:rFonts w:hint="eastAsia" w:ascii="仿宋_GB2312" w:hAnsi="仿宋_GB2312" w:eastAsia="仿宋_GB2312" w:cs="仿宋_GB2312"/>
                <w:color w:val="auto"/>
                <w:kern w:val="2"/>
                <w:sz w:val="32"/>
                <w:szCs w:val="32"/>
                <w:highlight w:val="none"/>
                <w:shd w:val="clear" w:color="auto" w:fill="auto"/>
                <w:lang w:val="en-US" w:eastAsia="zh-CN"/>
              </w:rPr>
              <w:t>佐证要求：</w:t>
            </w:r>
            <w:r>
              <w:rPr>
                <w:rFonts w:hint="default" w:ascii="仿宋_GB2312" w:hAnsi="仿宋_GB2312" w:eastAsia="仿宋_GB2312" w:cs="仿宋_GB2312"/>
                <w:color w:val="auto"/>
                <w:kern w:val="2"/>
                <w:sz w:val="32"/>
                <w:szCs w:val="32"/>
                <w:highlight w:val="none"/>
                <w:shd w:val="clear" w:color="auto" w:fill="auto"/>
                <w:lang w:val="en-US" w:eastAsia="zh-CN"/>
              </w:rPr>
              <w:t>提供相关证书扫描件或官方网页截图，未按要求提供相关材料或扫描件不清晰导致无法识别的不得分。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widowControl/>
              <w:wordWrap w:val="0"/>
              <w:spacing w:line="360" w:lineRule="atLeast"/>
              <w:jc w:val="center"/>
              <w:rPr>
                <w:rFonts w:hint="default" w:ascii="仿宋_GB2312" w:eastAsia="仿宋_GB2312"/>
                <w:color w:val="auto"/>
                <w:kern w:val="2"/>
                <w:sz w:val="30"/>
                <w:szCs w:val="30"/>
                <w:highlight w:val="none"/>
                <w:shd w:val="clear" w:color="auto" w:fill="auto"/>
                <w:lang w:val="en-US" w:eastAsia="zh-CN"/>
              </w:rPr>
            </w:pPr>
            <w:r>
              <w:rPr>
                <w:rFonts w:hint="eastAsia" w:ascii="仿宋_GB2312" w:hAnsi="Times New Roman" w:eastAsia="仿宋_GB2312"/>
                <w:color w:val="auto"/>
                <w:kern w:val="2"/>
                <w:sz w:val="30"/>
                <w:szCs w:val="30"/>
                <w:highlight w:val="none"/>
                <w:shd w:val="clear" w:color="auto" w:fill="auto"/>
                <w:lang w:val="en-US" w:eastAsia="zh-CN"/>
              </w:rPr>
              <w:t>20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color w:val="auto"/>
                <w:kern w:val="2"/>
                <w:sz w:val="30"/>
                <w:szCs w:val="30"/>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rPr>
              <w:t>同类项目业绩</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rPr>
              <w:t>1.评审范围：近3年（以合同签订/中标通知书发出日期为准）承接政府和社会资本合作类项目</w:t>
            </w:r>
            <w:r>
              <w:rPr>
                <w:rFonts w:hint="eastAsia" w:ascii="仿宋_GB2312" w:hAnsi="仿宋_GB2312" w:eastAsia="仿宋_GB2312" w:cs="仿宋_GB2312"/>
                <w:color w:val="auto"/>
                <w:kern w:val="2"/>
                <w:sz w:val="32"/>
                <w:szCs w:val="32"/>
                <w:highlight w:val="none"/>
                <w:shd w:val="clear" w:color="auto" w:fill="auto"/>
                <w:lang w:val="en-US" w:eastAsia="zh-CN"/>
              </w:rPr>
              <w:t>咨询</w:t>
            </w:r>
            <w:r>
              <w:rPr>
                <w:rFonts w:hint="eastAsia" w:ascii="仿宋_GB2312" w:hAnsi="仿宋_GB2312" w:eastAsia="仿宋_GB2312" w:cs="仿宋_GB2312"/>
                <w:color w:val="auto"/>
                <w:kern w:val="2"/>
                <w:sz w:val="32"/>
                <w:szCs w:val="32"/>
                <w:highlight w:val="none"/>
                <w:shd w:val="clear" w:color="auto" w:fill="auto"/>
              </w:rPr>
              <w:t>（包括PPP项目、社会化运营项目、特许经营项目）</w:t>
            </w:r>
            <w:r>
              <w:rPr>
                <w:rFonts w:hint="eastAsia" w:ascii="仿宋_GB2312" w:hAnsi="仿宋_GB2312" w:eastAsia="仿宋_GB2312" w:cs="仿宋_GB2312"/>
                <w:color w:val="auto"/>
                <w:kern w:val="2"/>
                <w:sz w:val="32"/>
                <w:szCs w:val="32"/>
                <w:highlight w:val="none"/>
                <w:shd w:val="clear" w:color="auto" w:fill="auto"/>
                <w:lang w:val="en-US" w:eastAsia="zh-CN"/>
              </w:rPr>
              <w:t>或项目绩效评价咨询</w:t>
            </w:r>
            <w:r>
              <w:rPr>
                <w:rFonts w:hint="eastAsia" w:ascii="仿宋_GB2312" w:hAnsi="仿宋_GB2312" w:eastAsia="仿宋_GB2312" w:cs="仿宋_GB2312"/>
                <w:color w:val="auto"/>
                <w:kern w:val="2"/>
                <w:sz w:val="32"/>
                <w:szCs w:val="32"/>
                <w:highlight w:val="none"/>
                <w:shd w:val="clear" w:color="auto" w:fill="auto"/>
                <w:lang w:eastAsia="zh-CN"/>
              </w:rPr>
              <w:t>等同类业绩</w:t>
            </w:r>
            <w:r>
              <w:rPr>
                <w:rFonts w:hint="eastAsia" w:ascii="仿宋_GB2312" w:hAnsi="仿宋_GB2312" w:eastAsia="仿宋_GB2312" w:cs="仿宋_GB2312"/>
                <w:color w:val="auto"/>
                <w:kern w:val="2"/>
                <w:sz w:val="32"/>
                <w:szCs w:val="32"/>
                <w:highlight w:val="none"/>
                <w:shd w:val="clear" w:color="auto" w:fill="auto"/>
              </w:rPr>
              <w:t>；2.佐证要求：需提供合同关键页（含项目名称、服务内容、签订日期、双方盖章）或中标通知书扫描件，未提供视为无效业绩；3.计分规则：每1项有效业绩得3分，满分15分，不重复计分。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widowControl/>
              <w:wordWrap w:val="0"/>
              <w:spacing w:line="360" w:lineRule="atLeast"/>
              <w:jc w:val="center"/>
              <w:rPr>
                <w:rFonts w:ascii="仿宋_GB2312" w:eastAsia="仿宋_GB2312"/>
                <w:color w:val="auto"/>
                <w:kern w:val="2"/>
                <w:sz w:val="30"/>
                <w:szCs w:val="30"/>
                <w:highlight w:val="none"/>
                <w:shd w:val="clear" w:color="auto" w:fill="auto"/>
              </w:rPr>
            </w:pPr>
            <w:r>
              <w:rPr>
                <w:rFonts w:hint="eastAsia" w:ascii="仿宋_GB2312" w:hAnsi="Times New Roman" w:eastAsia="仿宋_GB2312"/>
                <w:color w:val="auto"/>
                <w:kern w:val="2"/>
                <w:sz w:val="30"/>
                <w:szCs w:val="30"/>
                <w:highlight w:val="none"/>
                <w:shd w:val="clear" w:color="auto" w:fill="auto"/>
              </w:rPr>
              <w:t>15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color w:val="auto"/>
                <w:kern w:val="2"/>
                <w:sz w:val="30"/>
                <w:szCs w:val="30"/>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rPr>
              <w:t>公司诚信</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numPr>
                <w:ilvl w:val="0"/>
                <w:numId w:val="0"/>
              </w:numPr>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lang w:val="en-US" w:eastAsia="zh-CN"/>
              </w:rPr>
              <w:t>1.</w:t>
            </w:r>
            <w:r>
              <w:rPr>
                <w:rFonts w:hint="eastAsia" w:ascii="仿宋_GB2312" w:hAnsi="仿宋_GB2312" w:eastAsia="仿宋_GB2312" w:cs="仿宋_GB2312"/>
                <w:color w:val="auto"/>
                <w:kern w:val="2"/>
                <w:sz w:val="32"/>
                <w:szCs w:val="32"/>
                <w:highlight w:val="none"/>
                <w:shd w:val="clear" w:color="auto" w:fill="auto"/>
              </w:rPr>
              <w:t>查询渠道：深圳信用网(www.szcredit.com.cn)及政府采购行政处罚记录平台；2.计分规则：无不良记录、无行政处罚记录的，得满分5分；存在任一不良记录的，本项得0分</w:t>
            </w:r>
            <w:r>
              <w:rPr>
                <w:rFonts w:hint="eastAsia" w:ascii="仿宋_GB2312" w:hAnsi="仿宋_GB2312" w:eastAsia="仿宋_GB2312" w:cs="仿宋_GB2312"/>
                <w:color w:val="auto"/>
                <w:kern w:val="2"/>
                <w:sz w:val="32"/>
                <w:szCs w:val="32"/>
                <w:highlight w:val="none"/>
                <w:shd w:val="clear" w:color="auto" w:fill="auto"/>
                <w:lang w:eastAsia="zh-CN"/>
              </w:rPr>
              <w:t>；3.佐证要求：需提供深圳信用网企业信用信息截图及《承诺函》，未按要求提供的，本项得0分。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widowControl/>
              <w:wordWrap w:val="0"/>
              <w:spacing w:line="360" w:lineRule="atLeast"/>
              <w:jc w:val="center"/>
              <w:rPr>
                <w:rFonts w:ascii="仿宋_GB2312" w:eastAsia="仿宋_GB2312"/>
                <w:color w:val="auto"/>
                <w:kern w:val="2"/>
                <w:sz w:val="30"/>
                <w:szCs w:val="30"/>
                <w:highlight w:val="none"/>
                <w:shd w:val="clear" w:color="auto" w:fill="auto"/>
              </w:rPr>
            </w:pPr>
            <w:r>
              <w:rPr>
                <w:rFonts w:hint="eastAsia" w:ascii="仿宋_GB2312" w:hAnsi="Times New Roman" w:eastAsia="仿宋_GB2312"/>
                <w:color w:val="auto"/>
                <w:kern w:val="2"/>
                <w:sz w:val="30"/>
                <w:szCs w:val="30"/>
                <w:highlight w:val="none"/>
                <w:shd w:val="clear" w:color="auto" w:fill="auto"/>
              </w:rPr>
              <w:t>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color w:val="auto"/>
                <w:kern w:val="2"/>
                <w:sz w:val="30"/>
                <w:szCs w:val="30"/>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widowControl/>
              <w:wordWrap w:val="0"/>
              <w:spacing w:line="360" w:lineRule="atLeast"/>
              <w:jc w:val="center"/>
              <w:rPr>
                <w:rFonts w:hint="eastAsia" w:ascii="仿宋_GB2312" w:hAnsi="仿宋_GB2312" w:eastAsia="仿宋_GB2312" w:cs="仿宋_GB2312"/>
                <w:color w:val="auto"/>
                <w:kern w:val="2"/>
                <w:sz w:val="32"/>
                <w:szCs w:val="32"/>
                <w:highlight w:val="none"/>
                <w:shd w:val="clear" w:color="auto" w:fill="auto"/>
              </w:rPr>
            </w:pPr>
            <w:r>
              <w:rPr>
                <w:rStyle w:val="7"/>
                <w:rFonts w:hint="eastAsia" w:ascii="仿宋_GB2312" w:hAnsi="仿宋_GB2312" w:eastAsia="仿宋_GB2312" w:cs="仿宋_GB2312"/>
                <w:color w:val="auto"/>
                <w:kern w:val="2"/>
                <w:sz w:val="32"/>
                <w:szCs w:val="32"/>
                <w:highlight w:val="none"/>
                <w:shd w:val="clear" w:color="auto" w:fill="auto"/>
              </w:rPr>
              <w:t>总评分</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hint="eastAsia" w:ascii="仿宋_GB2312" w:hAnsi="仿宋_GB2312" w:eastAsia="仿宋_GB2312" w:cs="仿宋_GB2312"/>
                <w:color w:val="auto"/>
                <w:kern w:val="2"/>
                <w:sz w:val="32"/>
                <w:szCs w:val="32"/>
                <w:highlight w:val="none"/>
                <w:shd w:val="clear" w:color="auto" w:fill="auto"/>
              </w:rPr>
            </w:pP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widowControl/>
              <w:wordWrap w:val="0"/>
              <w:spacing w:line="360" w:lineRule="atLeast"/>
              <w:jc w:val="center"/>
              <w:rPr>
                <w:rFonts w:ascii="仿宋_GB2312" w:eastAsia="仿宋_GB2312"/>
                <w:color w:val="auto"/>
                <w:kern w:val="2"/>
                <w:sz w:val="30"/>
                <w:szCs w:val="30"/>
                <w:highlight w:val="none"/>
                <w:shd w:val="clear" w:color="auto" w:fill="auto"/>
              </w:rPr>
            </w:pPr>
            <w:r>
              <w:rPr>
                <w:rFonts w:hint="eastAsia" w:ascii="仿宋_GB2312" w:hAnsi="Times New Roman" w:eastAsia="仿宋_GB2312"/>
                <w:color w:val="auto"/>
                <w:kern w:val="2"/>
                <w:sz w:val="30"/>
                <w:szCs w:val="30"/>
                <w:highlight w:val="none"/>
                <w:shd w:val="clear" w:color="auto" w:fill="auto"/>
              </w:rPr>
              <w:t>100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color w:val="auto"/>
                <w:kern w:val="2"/>
                <w:sz w:val="30"/>
                <w:szCs w:val="30"/>
                <w:highlight w:val="none"/>
                <w:shd w:val="clear" w:color="auto" w:fill="auto"/>
              </w:rPr>
            </w:pPr>
          </w:p>
        </w:tc>
      </w:tr>
    </w:tbl>
    <w:p>
      <w:pPr>
        <w:pStyle w:val="2"/>
        <w:rPr>
          <w:color w:val="auto"/>
          <w:highlight w:val="none"/>
          <w:shd w:val="clear" w:color="auto" w:fill="auto"/>
        </w:rPr>
      </w:pPr>
    </w:p>
    <w:p>
      <w:pPr>
        <w:rPr>
          <w:color w:val="auto"/>
          <w:highlight w:val="none"/>
          <w:shd w:val="clear" w:color="auto" w:fill="auto"/>
        </w:rPr>
      </w:pP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65D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100" w:beforeAutospacing="1" w:after="100" w:afterAutospacing="1"/>
      <w:jc w:val="left"/>
    </w:pPr>
    <w:rPr>
      <w:kern w:val="0"/>
      <w:sz w:val="24"/>
    </w:rPr>
  </w:style>
  <w:style w:type="paragraph" w:styleId="4">
    <w:name w:val="Body Text First Indent 2"/>
    <w:basedOn w:val="1"/>
    <w:qFormat/>
    <w:uiPriority w:val="0"/>
    <w:pPr>
      <w:spacing w:line="560" w:lineRule="exact"/>
      <w:ind w:firstLine="420" w:firstLineChars="200"/>
    </w:pPr>
    <w:rPr>
      <w:rFonts w:ascii="Times New Roman" w:hAnsi="Times New Roman" w:eastAsia="仿宋_GB2312" w:cs="Times New Roman"/>
      <w:sz w:val="32"/>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htb</cp:lastModifiedBy>
  <dcterms:modified xsi:type="dcterms:W3CDTF">2026-02-02T15:13:09Z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